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4D" w:rsidRDefault="00A736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4D" w:rsidRDefault="00A7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64D" w:rsidRDefault="00A736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4D" w:rsidRDefault="00E454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УТВЕРЖДЕНА </w:t>
      </w:r>
    </w:p>
    <w:p w:rsidR="00A7364D" w:rsidRDefault="00E454C5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A7364D" w:rsidRDefault="00E454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района</w:t>
      </w:r>
    </w:p>
    <w:p w:rsidR="00A7364D" w:rsidRDefault="00E454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Чернянский район»</w:t>
      </w:r>
    </w:p>
    <w:p w:rsidR="00A7364D" w:rsidRDefault="00E454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BC197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BC1975">
        <w:rPr>
          <w:rFonts w:ascii="Times New Roman" w:hAnsi="Times New Roman" w:cs="Times New Roman"/>
          <w:b/>
          <w:sz w:val="28"/>
          <w:szCs w:val="28"/>
        </w:rPr>
        <w:t xml:space="preserve"> от «28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C197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sz w:val="28"/>
          <w:szCs w:val="28"/>
        </w:rPr>
        <w:t>2024 г. №</w:t>
      </w:r>
      <w:r w:rsidR="00BC1975">
        <w:rPr>
          <w:rFonts w:ascii="Times New Roman" w:hAnsi="Times New Roman" w:cs="Times New Roman"/>
          <w:b/>
          <w:sz w:val="28"/>
          <w:szCs w:val="28"/>
        </w:rPr>
        <w:t>966</w:t>
      </w:r>
      <w:r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A7364D" w:rsidRDefault="00A736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4D" w:rsidRDefault="00A7364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4D" w:rsidRDefault="00E45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Чернянского района</w:t>
      </w:r>
    </w:p>
    <w:p w:rsidR="00A7364D" w:rsidRDefault="00515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E454C5">
        <w:rPr>
          <w:rFonts w:ascii="Times New Roman" w:hAnsi="Times New Roman" w:cs="Times New Roman"/>
          <w:b/>
          <w:sz w:val="28"/>
          <w:szCs w:val="28"/>
        </w:rPr>
        <w:t>и сохранение культуры Чернянского района»</w:t>
      </w:r>
    </w:p>
    <w:p w:rsidR="00A7364D" w:rsidRDefault="00A73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364D" w:rsidRDefault="00E454C5">
      <w:pPr>
        <w:pStyle w:val="af2"/>
        <w:numPr>
          <w:ilvl w:val="0"/>
          <w:numId w:val="3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Приоритеты и цели муниципальной политики в сфере реализации муниципальной программы Чернянского района </w:t>
      </w:r>
    </w:p>
    <w:p w:rsidR="00A7364D" w:rsidRDefault="00E454C5">
      <w:pPr>
        <w:pStyle w:val="af2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и сохранение культуры Чернянского района»</w:t>
      </w:r>
    </w:p>
    <w:p w:rsidR="00A7364D" w:rsidRDefault="00A736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64D" w:rsidRDefault="00A73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364D" w:rsidRDefault="00E45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Оценка текущего состояния сферы культуры Чернянского района</w:t>
      </w:r>
    </w:p>
    <w:p w:rsidR="00A7364D" w:rsidRDefault="00A73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64D" w:rsidRDefault="00A73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Сфера культуры </w:t>
      </w:r>
      <w:r w:rsidR="0051562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Чернянского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характеризуется положительной динамикой основных показателей: наблюдается рост числа учреждений культуры, высокий уровень событийности и охвата населения культурными мероприятиями. </w:t>
      </w:r>
    </w:p>
    <w:p w:rsidR="00A7364D" w:rsidRDefault="00E45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творческих возможностей жителей Чернянского района фукционируют 36 учреждений клубного типа, 24 библиотеки, краеведческий музей, 3 детских школ искусств. Статус юридического лица имеют 9 учреждений культуры и дополнительного образования. </w:t>
      </w:r>
    </w:p>
    <w:p w:rsidR="00A7364D" w:rsidRDefault="00E45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Статус «модельный Дом культуры» имеют 3 культурно-досуговых учреждений. 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целях повышения удовлетворенности населения качеством жизни через творческую самореализацию 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Чернянском районе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создаются многофункциональные учреждения культуры. На 1 января 2024 года в районе функционируют 3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pacing w:val="-2"/>
          <w:sz w:val="28"/>
          <w:szCs w:val="28"/>
        </w:rPr>
        <w:t>модельных Дома культуры и 2 центра культурного развития.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Более 7,8 тыс. жителей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Чернянского 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являются участниками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490 клубных формирований КДУ. Звание «Народный (образцовый) самодеятельный коллектив» имеют 22 коллектива, работающих на базе КДУ. 4 мастера декоративно-прикладного творчества имеют звание «Народный мастер Белгородской области».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Ежегодно КДУ проводится более 12,2 тыс. мероприятий с числом участников более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1,2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миллиона человек. </w:t>
      </w:r>
    </w:p>
    <w:p w:rsidR="00A7364D" w:rsidRDefault="00E454C5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Чернянском районе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большое внимание уделяется укреплению материально-технической базы КДУ. </w:t>
      </w:r>
      <w:r>
        <w:rPr>
          <w:rFonts w:ascii="Times New Roman" w:hAnsi="Times New Roman" w:cs="Times New Roman"/>
          <w:sz w:val="28"/>
          <w:szCs w:val="28"/>
        </w:rPr>
        <w:t xml:space="preserve">В 2024 году капитально ремонтируется Комаревцевский клуб-библиотека структурное подразделение МБУК «Чернянский районный центр народного творчества и культурно-досуговой деятельности». 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Системные капитальные вложения способствовали тому, что в настоящее время более 90 процентов КДУ, расположенных на территории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Чернянского 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>, находятся в удовлетворительном состоянии.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Дальнейшее развитие деятельности КДУ направлено на решение следующих задач: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 строительство и капитальный ремонт зданий КДУ, создание условий доступности учреждений для инвалидов;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 привлечение специалистов в КДУ, расположенные в сельской местности; 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модернизация оборудования;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 повышение качества, разнообразия и эффективности услуг КДУ,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 обеспечение учреждений культуры высокопрофессиональными кадрами, прежде всего в сельской местности;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строительство зданий КДУ и модернизация материально-технической базы действующих КДУ;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 обучение инновационным процессам сотрудников КДУ, реализация проектов по повышению квалификации и подготовке кадров;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разработка мер поддержки работников КДУ. 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Библиотечное обслуживание осуществляет 24 муниципальных библиотеки, в том числе 22 сельских, 1 центральная и 1 детская библиотеки. 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100 процентов библиотек подключены к сети Интернет. Охват населения библиотечным обслуживанием составляет 70 %, что выше среднеобластного показателя. 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Уровень фактической обеспеченности общедоступными библиотеками в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Чернянском  районе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составляет 100 процентов, что соответствует нормативам. 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Сохранена централизация библиотек как наиболее эффективная структура управления.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Чернянском районе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числе первых стали создаваться модельные библиотеки, являющиеся интеллектуальными и образовательными центрами.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Всего на сегодняшний день в районе создано 17 модельных библиотек, ода библиотека авторская, 1 именная, в том числе 1 библиотека нового поколения в рамках реализации национального проекта «Культура» - Морквинская поселенческая библиотека.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Вместе с тем в развитии библиотечного дела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Чернянского 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существует ряд проблем: 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 постепенное сокращение кадровой численности основного персонала, отсутствие притока молодых кадров (доля молодых специалистов библиотек на протяжении последних трех лет составляет всего 10 процентов от общего числа основного персонала). </w:t>
      </w:r>
    </w:p>
    <w:p w:rsidR="00A7364D" w:rsidRDefault="00E454C5" w:rsidP="00D22E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Задачи, стоящие перед библиотеками: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обеспечение комплектования библиотечных фондов;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обеспечение модернизации библиотек; </w:t>
      </w:r>
    </w:p>
    <w:p w:rsidR="00A7364D" w:rsidRDefault="00E454C5" w:rsidP="00D22EB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</w:p>
    <w:p w:rsidR="00A7364D" w:rsidRDefault="00E45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музеев Чернянского района представлена 2 музеями: муниципальное бюджетное учреждение культуры «Чернянский районный краеведческий музей» и филиал историко-архитектурный комплекс «Холковские пещеры».</w:t>
      </w:r>
    </w:p>
    <w:p w:rsidR="00A7364D" w:rsidRDefault="00E45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Музейный фонд МБУК «Чернянский районный краеведческий музей» насчитывает свыше 9 тыс. предметов, из них 100 процентов внесено в Государственный каталог Российской Федерации.</w:t>
      </w:r>
    </w:p>
    <w:p w:rsidR="00A7364D" w:rsidRDefault="00E45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в образовательных организациях Белгородской области в возрасте до 14 лет установлено бесплатное посещение музеев, включая экскурсионное обслуживание и проведение музейных уроков в соответствии с Постановлением администрации муниципального района «Чернянский район» Белгородской области от 06 декабря 2022 года №794 «О совершенствовании музейно-просветительской деятельности на территории Чернянского района».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Дальнейшее развитие музейной деятельности 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Чернянском районе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и эффективными в рамках выставочной и исследовательской деятельности.</w:t>
      </w:r>
    </w:p>
    <w:p w:rsidR="00A7364D" w:rsidRDefault="00E454C5" w:rsidP="00D22E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Задачи в области музейного дела: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 разработка и внедрение принципиально новых музейных программ и методик взаимодействия с посетителями;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поддержка музейно-выставочной деятельности;</w:t>
      </w:r>
    </w:p>
    <w:p w:rsidR="00A7364D" w:rsidRDefault="00E454C5" w:rsidP="00D2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проведение работ по реэкспозиции музеев;</w:t>
      </w:r>
    </w:p>
    <w:p w:rsidR="00A7364D" w:rsidRDefault="00E454C5" w:rsidP="00D22EB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обеспечение музеев высокопрофессиональными кадрами, прежде всего в сельской местности.</w:t>
      </w:r>
    </w:p>
    <w:p w:rsidR="00A7364D" w:rsidRDefault="00E454C5">
      <w:pPr>
        <w:pStyle w:val="afe"/>
        <w:spacing w:line="276" w:lineRule="auto"/>
        <w:ind w:left="36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</w:t>
      </w:r>
      <w:r w:rsidR="0065193D">
        <w:rPr>
          <w:rFonts w:ascii="Times New Roman" w:hAnsi="Times New Roman"/>
          <w:sz w:val="28"/>
          <w:szCs w:val="28"/>
        </w:rPr>
        <w:t>рии района находятся 60 объектов</w:t>
      </w:r>
      <w:r>
        <w:rPr>
          <w:rFonts w:ascii="Times New Roman" w:hAnsi="Times New Roman"/>
          <w:sz w:val="28"/>
          <w:szCs w:val="28"/>
        </w:rPr>
        <w:t xml:space="preserve"> культурного наследия:</w:t>
      </w:r>
    </w:p>
    <w:p w:rsidR="00A7364D" w:rsidRDefault="00E454C5">
      <w:pPr>
        <w:pStyle w:val="afe"/>
        <w:spacing w:line="276" w:lineRule="auto"/>
        <w:ind w:left="36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 – памятника воинской славы</w:t>
      </w:r>
    </w:p>
    <w:p w:rsidR="00A7364D" w:rsidRDefault="00E454C5">
      <w:pPr>
        <w:pStyle w:val="afe"/>
        <w:spacing w:line="276" w:lineRule="auto"/>
        <w:ind w:left="36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– памятников  архитектуры</w:t>
      </w:r>
    </w:p>
    <w:p w:rsidR="00A7364D" w:rsidRDefault="00E454C5">
      <w:pPr>
        <w:pStyle w:val="afe"/>
        <w:spacing w:line="276" w:lineRule="auto"/>
        <w:ind w:left="36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– памятников археологии</w:t>
      </w:r>
    </w:p>
    <w:p w:rsidR="00A7364D" w:rsidRDefault="00A7364D">
      <w:pPr>
        <w:pStyle w:val="afe"/>
        <w:spacing w:line="276" w:lineRule="auto"/>
        <w:ind w:left="360" w:hanging="20"/>
        <w:jc w:val="both"/>
        <w:rPr>
          <w:rFonts w:ascii="Times New Roman" w:hAnsi="Times New Roman"/>
          <w:sz w:val="28"/>
          <w:szCs w:val="28"/>
        </w:rPr>
      </w:pPr>
    </w:p>
    <w:p w:rsidR="00A7364D" w:rsidRDefault="00E454C5">
      <w:pPr>
        <w:pStyle w:val="af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федеральной целевой программы «Увековечение памяти погибших при защите Отечества н</w:t>
      </w:r>
      <w:r w:rsidR="00D22EBC">
        <w:rPr>
          <w:rFonts w:ascii="Times New Roman" w:hAnsi="Times New Roman"/>
          <w:sz w:val="28"/>
          <w:szCs w:val="28"/>
        </w:rPr>
        <w:t>а 2019-2024 годы» с 2020 по 2024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="00D22EBC">
        <w:rPr>
          <w:rFonts w:ascii="Times New Roman" w:hAnsi="Times New Roman"/>
          <w:sz w:val="28"/>
          <w:szCs w:val="28"/>
        </w:rPr>
        <w:t>капитально отремонтированы восемь</w:t>
      </w:r>
      <w:r>
        <w:rPr>
          <w:rFonts w:ascii="Times New Roman" w:hAnsi="Times New Roman"/>
          <w:sz w:val="28"/>
          <w:szCs w:val="28"/>
        </w:rPr>
        <w:t xml:space="preserve"> памятников воинско</w:t>
      </w:r>
      <w:r w:rsidR="00D22EBC">
        <w:rPr>
          <w:rFonts w:ascii="Times New Roman" w:hAnsi="Times New Roman"/>
          <w:sz w:val="28"/>
          <w:szCs w:val="28"/>
        </w:rPr>
        <w:t xml:space="preserve">й славы, расположенные в селах </w:t>
      </w:r>
      <w:r>
        <w:rPr>
          <w:rFonts w:ascii="Times New Roman" w:hAnsi="Times New Roman"/>
          <w:sz w:val="28"/>
          <w:szCs w:val="28"/>
        </w:rPr>
        <w:t>Ольшанка, Окуни, Лубяное, Верхнее Кузькино, Орлик</w:t>
      </w:r>
      <w:r w:rsidR="00D22EBC">
        <w:rPr>
          <w:rFonts w:ascii="Times New Roman" w:hAnsi="Times New Roman"/>
          <w:sz w:val="28"/>
          <w:szCs w:val="28"/>
        </w:rPr>
        <w:t>, Волоконовка, Завалищено</w:t>
      </w:r>
      <w:r>
        <w:rPr>
          <w:rFonts w:ascii="Times New Roman" w:hAnsi="Times New Roman"/>
          <w:sz w:val="28"/>
          <w:szCs w:val="28"/>
        </w:rPr>
        <w:t xml:space="preserve"> и п. Чернянка на ул. Первомайская. </w:t>
      </w:r>
    </w:p>
    <w:p w:rsidR="00A7364D" w:rsidRDefault="00E454C5">
      <w:pPr>
        <w:pStyle w:val="af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при финансовой поддержке фонда «Поколение» капитально отремонтирован памятник воинской славы в с. Кочегуры.</w:t>
      </w:r>
    </w:p>
    <w:p w:rsidR="00A7364D" w:rsidRDefault="00E454C5">
      <w:pPr>
        <w:pStyle w:val="af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инициативного бюджетирования в 2022 году отремонтирован памятник советским воинам в с. Новоречье.</w:t>
      </w:r>
    </w:p>
    <w:p w:rsidR="00A7364D" w:rsidRDefault="00E454C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приоритетной является работа, по обеспечению объектов культурного наследия зонами охраны. В 2022 году зоны охраны разработаны на 7 памятников воинской славы, еще на 4 памятника воинской славы проекты находятся на стадии разработки и будут завершены к концу года.</w:t>
      </w:r>
    </w:p>
    <w:p w:rsidR="00A7364D" w:rsidRDefault="00E454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22-х памятников воинской славы утверждена Дорожная карта по разработке зон охраны на объекты культурного наследия на 2023-2024 гг.</w:t>
      </w:r>
    </w:p>
    <w:p w:rsidR="00A7364D" w:rsidRDefault="00E454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два памятника архитектуры местного значения утверждена Дорожная карта по разработке зон охраны на объекты культурного наследия на 2025 год.</w:t>
      </w:r>
    </w:p>
    <w:p w:rsidR="00A7364D" w:rsidRDefault="00E454C5">
      <w:pPr>
        <w:pStyle w:val="afe"/>
        <w:spacing w:line="276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увековечения памяти земляков в 2020 году установлена мемориальная доска заслуженному врачу РСФСР Бурцеву В.А., в 2021 году – погибшему при исполнении воинского долга в Чеченской республике Медведеву К.В.  В 2022 году установлены три мемориальные доски в память о чернянцах, погибших в ходе специаль</w:t>
      </w:r>
      <w:r w:rsidR="00D22EBC">
        <w:rPr>
          <w:rFonts w:ascii="Times New Roman" w:hAnsi="Times New Roman"/>
          <w:sz w:val="28"/>
          <w:szCs w:val="28"/>
        </w:rPr>
        <w:t>ной военной операции на Украине, в 2023 году – четыре мемориальных доски.</w:t>
      </w:r>
    </w:p>
    <w:p w:rsidR="00A7364D" w:rsidRDefault="00E454C5">
      <w:pPr>
        <w:pStyle w:val="afe"/>
        <w:spacing w:line="276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2022 году за счёт субсидии из бюджета Белгородской области, полученной на реализацию социально значимого проекта «Чтобы помнили» в п. Чернянка, на территории храма Успения Пресвятой Богородицы установлен памятный знак узникам фашистского концлагеря, располагавшегося на территории посёлка Чернянка в 1942-1943 гг.</w:t>
      </w:r>
    </w:p>
    <w:p w:rsidR="00A7364D" w:rsidRDefault="00E45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посещаемый объект – Холковский Свято – Троицкий мужской монастырь – святыня родного Белогорья.</w:t>
      </w:r>
    </w:p>
    <w:p w:rsidR="00A7364D" w:rsidRDefault="00E454C5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Наличие богатого уникального историко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культурного наследия Чернянского района, сформированная система охраны памятников истории </w:t>
      </w:r>
      <w:r>
        <w:rPr>
          <w:rFonts w:ascii="Times New Roman" w:hAnsi="Times New Roman"/>
          <w:sz w:val="28"/>
          <w:szCs w:val="28"/>
        </w:rPr>
        <w:br/>
        <w:t xml:space="preserve">и культуры на муниципальном уровне, составляющего основу для создания уникального имиджа Чернянского района и конкурентоспособного туристического продукта. </w:t>
      </w:r>
    </w:p>
    <w:p w:rsidR="00A7364D" w:rsidRPr="00D22EBC" w:rsidRDefault="00E454C5" w:rsidP="00D22EBC">
      <w:pPr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в работе по сохранению и популяризации объектов культурного наследия остается работа по капитальному и текущему ремонту памятников, их обеспечение зонами охраны и увековеч</w:t>
      </w:r>
      <w:r w:rsidR="00D22EBC">
        <w:rPr>
          <w:rFonts w:ascii="Times New Roman" w:hAnsi="Times New Roman" w:cs="Times New Roman"/>
          <w:sz w:val="28"/>
          <w:szCs w:val="28"/>
        </w:rPr>
        <w:t>ение памяти выдающихся земляков.</w:t>
      </w:r>
    </w:p>
    <w:p w:rsidR="00A7364D" w:rsidRDefault="00E45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Музыкально-эстетическое воспитание и развитие детей Чернянского района осуществляется на базе 3 детских школ искусств и 7 выездных классо</w:t>
      </w:r>
      <w:r w:rsidR="00D22E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Контингент обучающихся детских школ Чернянского района в 2024 году составил 655 человека. Охват детского населения района эстетическим образованием –20,1 % обучающихся от общего числа учащихся в средних общеобразовательных школах Чернянского района.</w:t>
      </w:r>
    </w:p>
    <w:p w:rsidR="00A7364D" w:rsidRDefault="00E454C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Ежегодно более 10 процентов выпускников ДШИ продолжают обучение в средних профессиональных и высших учебных заведениях отрасли. Сохранность контингента обучающихся в ДШИ района составляет 95 %.</w:t>
      </w:r>
    </w:p>
    <w:p w:rsidR="00A7364D" w:rsidRDefault="00E45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районе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активно и системно развивается классическое музыкальное образование. </w:t>
      </w:r>
    </w:p>
    <w:p w:rsidR="00A7364D" w:rsidRDefault="00E454C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национального проекта «Культура» </w:t>
      </w:r>
      <w:r>
        <w:rPr>
          <w:rFonts w:ascii="Times New Roman" w:hAnsi="Times New Roman" w:cs="Times New Roman"/>
          <w:sz w:val="28"/>
          <w:szCs w:val="28"/>
        </w:rPr>
        <w:t>организовано внестационарное обслуживание жителей Чернянского района, в населенные пункты, где нет учреждений культуры. Для организации внестационарного обслуживания населенных пунктов Чернянского района функционирует передвижной культурный центр - Автоклуб. Он включает в себя сцену-трансформер, звуковое, световое и мультимедийное оборудование с автономным источником электроэнергии, который позволяет проводить мероприятияна любой доступной для проезда территории. Мини-концертный зал на колесах позволяет обеспечить культурно-досуговую деятельность в самых отдаленных сельских территориях круглый год.</w:t>
      </w:r>
    </w:p>
    <w:p w:rsidR="00A7364D" w:rsidRDefault="00E454C5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364D" w:rsidRDefault="00E45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отрасли в целом является выявление </w:t>
      </w:r>
      <w:r>
        <w:rPr>
          <w:rFonts w:ascii="Times New Roman" w:hAnsi="Times New Roman" w:cs="Times New Roman"/>
          <w:sz w:val="28"/>
          <w:szCs w:val="28"/>
        </w:rPr>
        <w:br/>
        <w:t>и поддержка творчески одаренных детей и молодежи. В целях поощрения                       и поддержки одаренных детей района, повышения интереса обучающихся детских школ искусств Чернянского района к музыкальному искусству                       и развитию высокого профессионального исполнительского мастерства,                             а также роста кадрового потенциала в отрасли культуры, утверждена стипендия Главы района.</w:t>
      </w:r>
    </w:p>
    <w:p w:rsidR="00A7364D" w:rsidRDefault="00E454C5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Ведущую роль в дальнейшем совершенствовании работы учреждений культуры Чернянского района играет их кадровый состав, постоянное повышение его образовательного уровня через систему повышения квалификации специалистов. Специалисты учреждений культуры не только оказывают услуги населению, но и трудятся </w:t>
      </w:r>
      <w:r>
        <w:rPr>
          <w:rFonts w:ascii="Times New Roman" w:hAnsi="Times New Roman" w:cs="Times New Roman"/>
          <w:sz w:val="28"/>
          <w:szCs w:val="28"/>
        </w:rPr>
        <w:br/>
        <w:t>на узнаваемость, привлекательность и продвижение нашего муниципалитета.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364D" w:rsidRDefault="00E454C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Cs/>
          <w:sz w:val="28"/>
          <w:szCs w:val="28"/>
        </w:rPr>
        <w:t>Наличие многопрофильной сети учреждений культуры, многообразие видов культурных благ и, соответственно,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развитии.</w:t>
      </w:r>
    </w:p>
    <w:p w:rsidR="00A7364D" w:rsidRDefault="00E454C5">
      <w:pPr>
        <w:widowControl w:val="0"/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Проведенная в последние годы реформа муниципальных учреждений, реализуемая в рамках Федерального закона от 08.05.2010 № 83-ФЗ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в связи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 совершенствованием правового положения государственных (муниципальных) учреждений»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изменила систему отношений между органами местного самоуправления и подведомственными учреждениями, создав стимулы для повышения эффективности функционирования муниципальных учреждений, расширения перечня предоставляемых ими платных услуг, разработки и реализации ими собственных стратегий развития, с целью повышения качества предоставляемых услуг и обеспечения финансовой устойчивости. </w:t>
      </w:r>
    </w:p>
    <w:p w:rsidR="00A7364D" w:rsidRDefault="00E454C5">
      <w:pPr>
        <w:widowControl w:val="0"/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Информатизация отрасли, которая включает в т.ч. перевод в электронную форму библиотечных фондов и каталогов, что позволит сделать их более доступными для населения, обеспечить их сохранность для будущих поколений. Также в рамках этого направления создаются Интернет-сайты учреждений культуры, которые должны стать эффективным средством информирования населения и продвижения услуг учреждений.</w:t>
      </w:r>
    </w:p>
    <w:p w:rsidR="00A7364D" w:rsidRDefault="00E454C5">
      <w:pPr>
        <w:widowControl w:val="0"/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Разработка административных регламентов муниципальных функций </w:t>
      </w:r>
      <w:r>
        <w:rPr>
          <w:rFonts w:ascii="Times New Roman" w:hAnsi="Times New Roman"/>
          <w:bCs/>
          <w:sz w:val="28"/>
          <w:szCs w:val="28"/>
        </w:rPr>
        <w:br/>
        <w:t xml:space="preserve">и услуг в значительной степени упростила административные процедуры, обеспечила прозрачность для населения принятия решения по важным для жителей вопросам в сфере культуры. </w:t>
      </w:r>
    </w:p>
    <w:p w:rsidR="00A7364D" w:rsidRDefault="00E454C5">
      <w:pPr>
        <w:pStyle w:val="ConsPlusNormal"/>
        <w:widowControl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с тем, ситуация в сфере культуры характеризуется следующими проблемами, создающими препятствия для ее дальнейшего развития: </w:t>
      </w:r>
    </w:p>
    <w:p w:rsidR="00A7364D" w:rsidRDefault="00E454C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информатизация некоторых типов муниципальных учреждений культуры Чернянского района, ограничивающая </w:t>
      </w:r>
      <w:r>
        <w:rPr>
          <w:rFonts w:ascii="Times New Roman" w:hAnsi="Times New Roman" w:cs="Times New Roman"/>
          <w:sz w:val="28"/>
          <w:szCs w:val="28"/>
        </w:rPr>
        <w:br/>
        <w:t>их коммуникативные возможности.</w:t>
      </w:r>
    </w:p>
    <w:p w:rsidR="00A7364D" w:rsidRDefault="00E454C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приспособленность муниципальных учреждений отрасли культуры для посещения их и предоставления услуг различным категориям инвалидов (с нарушениями опорно-двигательного аппарата, слуха </w:t>
      </w:r>
      <w:r>
        <w:rPr>
          <w:rFonts w:ascii="Times New Roman" w:hAnsi="Times New Roman" w:cs="Times New Roman"/>
          <w:sz w:val="28"/>
          <w:szCs w:val="28"/>
        </w:rPr>
        <w:br/>
        <w:t>и зрения), а также другим лицам с ограниченными физическими возможностями.</w:t>
      </w:r>
    </w:p>
    <w:p w:rsidR="00A7364D" w:rsidRDefault="00E454C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обеспечение муниципальных учреждений отрасли специализированным оборудованием, необходимым для осуществления профильной деятельности учреждений культуры (музыкальных инструментов, звукозаписывающей и звуковоспроизводящей аппаратуры).</w:t>
      </w:r>
    </w:p>
    <w:p w:rsidR="00A7364D" w:rsidRDefault="00E454C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вакансий специалистов. Работники культуры не всегда используют новые методики в деле организации культурно-творческого процесса, зачастую не проявляя необходимой инициативы и не учитывая </w:t>
      </w:r>
      <w:r>
        <w:rPr>
          <w:rFonts w:ascii="Times New Roman" w:hAnsi="Times New Roman" w:cs="Times New Roman"/>
          <w:sz w:val="28"/>
          <w:szCs w:val="28"/>
        </w:rPr>
        <w:br/>
        <w:t>в должной мере запросов населения.</w:t>
      </w:r>
    </w:p>
    <w:p w:rsidR="00A7364D" w:rsidRDefault="00E454C5">
      <w:pPr>
        <w:pStyle w:val="ConsPlusNormal"/>
        <w:widowControl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Многообразие направлений в сфере культуры делает невозможным решение стоящих перед ней проблем изолированно, без широкого взаимодействия органов власти всех уровней, общественных объединений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и других субъектов культурной деятельности, обуславливает необходимость применения программно-целевых методов решения, стоящих перед отраслью задач в рамках муниципальной программы.</w:t>
      </w:r>
    </w:p>
    <w:p w:rsidR="00A7364D" w:rsidRDefault="00A73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64D" w:rsidRDefault="00A73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64D" w:rsidRDefault="00E454C5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приоритетов и целей муниципальной политики в сфере реализации муниципальной программы Чернянского района</w:t>
      </w:r>
    </w:p>
    <w:p w:rsidR="00A7364D" w:rsidRDefault="00E454C5">
      <w:pPr>
        <w:pStyle w:val="af2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</w:t>
      </w:r>
      <w:r w:rsidR="009F3AD8">
        <w:rPr>
          <w:rFonts w:ascii="Times New Roman" w:hAnsi="Times New Roman"/>
          <w:b/>
          <w:sz w:val="28"/>
          <w:szCs w:val="28"/>
        </w:rPr>
        <w:t xml:space="preserve">и сохранение </w:t>
      </w:r>
      <w:r>
        <w:rPr>
          <w:rFonts w:ascii="Times New Roman" w:hAnsi="Times New Roman"/>
          <w:b/>
          <w:sz w:val="28"/>
          <w:szCs w:val="28"/>
        </w:rPr>
        <w:t>культуры Чернянского района»</w:t>
      </w:r>
    </w:p>
    <w:p w:rsidR="00A7364D" w:rsidRDefault="00A73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преодоления актуальных препятствий, а также достижение стратегических целей и задач в сфере культуры, определены цели и задачи, разработана структура и система показателей муниципальной программы.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Приоритеты и цели государственной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Законом Российской Федерации от 9 октября 1992 года № 3612-1 «Основы законодательства Российской Федерации о культуре»;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Федеральным законом от 23 ноября 1994 года № 78-ФЗ «О библиотечном деле»;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Федеральным законом от 25 июня 2002 года № 73-ФЗ«Об объектах культурного наследия (памятниках истории и культуры) народов Российской Федерации;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Указом Президента Российской Федерации от 24 декабря 2014 года </w:t>
      </w:r>
      <w:r>
        <w:rPr>
          <w:rFonts w:ascii="Times New Roman" w:hAnsi="Times New Roman" w:cs="Times New Roman"/>
          <w:sz w:val="28"/>
          <w:szCs w:val="28"/>
        </w:rPr>
        <w:br/>
        <w:t>№ 808 «Об утверждении Основ государственной культурной политики»;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Указом Президента Российской Федерации от 21 июля 2020 года № 474 </w:t>
      </w:r>
      <w:r>
        <w:rPr>
          <w:rFonts w:ascii="Times New Roman" w:hAnsi="Times New Roman" w:cs="Times New Roman"/>
          <w:sz w:val="28"/>
          <w:szCs w:val="28"/>
        </w:rPr>
        <w:br/>
        <w:t>«О национальных целях развития Российской Федерации на период до 2023 года»;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Указом Президента Российской Федерации от2 июля 2021 года № 400 </w:t>
      </w:r>
      <w:r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Указом Президента Российской Федерации от 9 ноября 2021 года № 809 «Об утверждении Основ государственной политики по сохранению </w:t>
      </w:r>
      <w:r>
        <w:rPr>
          <w:rFonts w:ascii="Times New Roman" w:hAnsi="Times New Roman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Стратегией государственной культурной политики на период до 2030 года, утвержденной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29 февраля 2016 года № 326-р;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Стратегией развития библиотечного дела в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на период до 2030 года, утвержденной распоряжением Правительства Российской Федерации от 13 марта 2021 года № 608-р;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Концепцией развития дополнительного образования детей до 2023 года, утвержденной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31 марта 2022 года № 678-р.</w:t>
      </w:r>
    </w:p>
    <w:p w:rsidR="00A7364D" w:rsidRDefault="00E4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названных стратегических документов приоритетными направлениями развития культуры Чернянского района являются:</w:t>
      </w:r>
    </w:p>
    <w:p w:rsidR="00A7364D" w:rsidRDefault="00E454C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1) обеспечение организации и развития библиотечного обслуживания населения Чернянского района, сохранности и комплектования библиотечных фондов;</w:t>
      </w:r>
    </w:p>
    <w:p w:rsidR="00A7364D" w:rsidRDefault="00E454C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стимулирование развития народного творчества и культурно-досуговой деятельности на территории Белгородского района;</w:t>
      </w:r>
    </w:p>
    <w:p w:rsidR="00A7364D" w:rsidRDefault="00E454C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обеспечение развития искусства и творческого потенциала детского населения Чернянского района;</w:t>
      </w:r>
    </w:p>
    <w:p w:rsidR="00A7364D" w:rsidRDefault="00E454C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4) сохранение и популяризация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Белгородского района;</w:t>
      </w:r>
    </w:p>
    <w:p w:rsidR="00A7364D" w:rsidRDefault="00E454C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5) реализацию основных направлений муниципальной политики Белгородского района в целях организации управления в сфере культуры;</w:t>
      </w:r>
    </w:p>
    <w:p w:rsidR="00A7364D" w:rsidRDefault="00E454C5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6)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модернизацию сети муниципальных учреждений культуры в связи </w:t>
      </w:r>
      <w:r>
        <w:rPr>
          <w:rFonts w:ascii="Times New Roman" w:hAnsi="Times New Roman" w:cs="Times New Roman"/>
          <w:sz w:val="28"/>
          <w:szCs w:val="28"/>
        </w:rPr>
        <w:br/>
        <w:t>с разграничением полномочий всех уровней власти;</w:t>
      </w:r>
    </w:p>
    <w:p w:rsidR="00A7364D" w:rsidRDefault="00E454C5">
      <w:pPr>
        <w:pStyle w:val="ConsPlusNormal"/>
        <w:widowControl/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создание социально-культурных кластеров в городском и сельских поселениях Чернянского района, обеспечивающих инновационное развитие </w:t>
      </w:r>
      <w:r>
        <w:rPr>
          <w:rFonts w:ascii="Times New Roman" w:hAnsi="Times New Roman" w:cs="Times New Roman"/>
          <w:sz w:val="28"/>
          <w:szCs w:val="28"/>
        </w:rPr>
        <w:br/>
        <w:t>и эффективное использование вновь созданных материальных ресурсов отрасли (центров культурного развития, культурно-спортивных центров, модельных домов культуры и библиотек), формирование новых экономических отношений, расширение взаимодействия с другими субъектами кластера, повышение доступности и качества услуг культуры, их социальной роли;</w:t>
      </w:r>
    </w:p>
    <w:p w:rsidR="00A7364D" w:rsidRDefault="00E454C5" w:rsidP="00D22EBC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8)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укрепление материальной базы муниципальных учреждений культуры, замены имеющихся музыкальных инстру</w:t>
      </w:r>
      <w:r w:rsidR="00D22EBC">
        <w:rPr>
          <w:rFonts w:ascii="Times New Roman" w:hAnsi="Times New Roman" w:cs="Times New Roman"/>
          <w:sz w:val="28"/>
          <w:szCs w:val="28"/>
        </w:rPr>
        <w:t xml:space="preserve">ментов, свето-звукотехнического </w:t>
      </w:r>
      <w:r>
        <w:rPr>
          <w:rFonts w:ascii="Times New Roman" w:hAnsi="Times New Roman" w:cs="Times New Roman"/>
          <w:sz w:val="28"/>
          <w:szCs w:val="28"/>
        </w:rPr>
        <w:t>и специального оборудова</w:t>
      </w:r>
      <w:r w:rsidR="00D22EBC">
        <w:rPr>
          <w:rFonts w:ascii="Times New Roman" w:hAnsi="Times New Roman" w:cs="Times New Roman"/>
          <w:sz w:val="28"/>
          <w:szCs w:val="28"/>
        </w:rPr>
        <w:t xml:space="preserve">ния в муниципальных учреждениях культуры </w:t>
      </w:r>
      <w:r>
        <w:rPr>
          <w:rFonts w:ascii="Times New Roman" w:hAnsi="Times New Roman" w:cs="Times New Roman"/>
          <w:sz w:val="28"/>
          <w:szCs w:val="28"/>
        </w:rPr>
        <w:t xml:space="preserve">и школах искусств, позволяющих обеспечить </w:t>
      </w:r>
      <w:r w:rsidR="00D22EBC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>
        <w:rPr>
          <w:rFonts w:ascii="Times New Roman" w:hAnsi="Times New Roman" w:cs="Times New Roman"/>
          <w:sz w:val="28"/>
          <w:szCs w:val="28"/>
        </w:rPr>
        <w:t>и учебного процесса на современном уровне, снабжения учреждений культуры специальным автотранспортом;</w:t>
      </w:r>
    </w:p>
    <w:p w:rsidR="00A7364D" w:rsidRDefault="00E454C5">
      <w:pPr>
        <w:pStyle w:val="ConsPlusNormal"/>
        <w:widowControl/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библиотечных фондов </w:t>
      </w:r>
      <w:r>
        <w:rPr>
          <w:rFonts w:ascii="Times New Roman" w:hAnsi="Times New Roman" w:cs="Times New Roman"/>
          <w:sz w:val="28"/>
          <w:szCs w:val="28"/>
        </w:rPr>
        <w:br/>
        <w:t>от физического разрушения и криминальных посягательств, в том числе обеспечение монтажа, ремонта и модернизации существующих систем охранно-пожарной сигнализации и установки систем видеонаблюдения для безопасного пребывания посетителей в учреждениях культуры;</w:t>
      </w:r>
    </w:p>
    <w:p w:rsidR="00A7364D" w:rsidRDefault="00E454C5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10)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доступа населения к информации путем: совершенствования библиотечного обслуживания, решения проблем качественного формирования фондов библиотек, увеличения ежегодных объемов новых поступлений в соответствии с нормативом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250 экземпляров книг на 1000 жителей;</w:t>
      </w:r>
    </w:p>
    <w:p w:rsidR="00A7364D" w:rsidRDefault="00E454C5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11)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внедрение новых информационно-коммуникационных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br/>
        <w:t>в деятельность библиотек, перевод информационных ресурсов в электронную форму, развитие системы обмена информацией с помощью глобальных компьютерных систем;</w:t>
      </w:r>
    </w:p>
    <w:p w:rsidR="00A7364D" w:rsidRDefault="00E454C5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12)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сохранение и развитие культурного наследия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путем формирования фонда по изучению, сохранению  песенно-танцевального фольклора, ремесел, обеспечения участия творческих коллективов, исполнителей, художников и народных мастеров в международных и всероссийских мероприятиях, обеспечения грантовой поддержки наиболее интересных проектов в сфере культуры и творческих проектов по сохранению </w:t>
      </w:r>
      <w:r>
        <w:rPr>
          <w:rFonts w:ascii="Times New Roman" w:hAnsi="Times New Roman" w:cs="Times New Roman"/>
          <w:sz w:val="28"/>
          <w:szCs w:val="28"/>
        </w:rPr>
        <w:br/>
        <w:t>и поддержке музыкального искусства, выявления территорий, обладающих историко-культурным и природно-ландшафтным ресурсом, для образования на их основе достопримечательных мест, реставрации памятников истории и культуры, расположенных на территории Чернянского района;</w:t>
      </w:r>
    </w:p>
    <w:p w:rsidR="00A7364D" w:rsidRDefault="00E454C5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13) содействие развитию творческих (креативных) индустрий, создание целеориентированной системы поддержки развития креативного сектора.</w:t>
      </w:r>
    </w:p>
    <w:p w:rsidR="009F3AD8" w:rsidRDefault="00E454C5" w:rsidP="00D22EBC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в структуре муниципальной программы   включены направления (подпрограммы), в рамках которых будет реализован комплекс процессных мероприятий.</w:t>
      </w:r>
    </w:p>
    <w:p w:rsidR="00D22EBC" w:rsidRPr="00D22EBC" w:rsidRDefault="00D22EBC" w:rsidP="00D22EBC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AD8" w:rsidRPr="00D22EBC" w:rsidRDefault="00E454C5" w:rsidP="00D22EBC">
      <w:pPr>
        <w:pStyle w:val="ConsPlusNormal"/>
        <w:widowControl/>
        <w:numPr>
          <w:ilvl w:val="1"/>
          <w:numId w:val="5"/>
        </w:numPr>
        <w:tabs>
          <w:tab w:val="left" w:pos="284"/>
          <w:tab w:val="left" w:pos="709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EBC">
        <w:rPr>
          <w:rFonts w:ascii="Times New Roman" w:hAnsi="Times New Roman" w:cs="Times New Roman"/>
          <w:b/>
          <w:bCs/>
          <w:sz w:val="28"/>
          <w:szCs w:val="28"/>
        </w:rPr>
        <w:t>Сведения о взаимосвязи со стратегическими приоритетами, целями и показателями государственной программы Белгородской области</w:t>
      </w:r>
    </w:p>
    <w:p w:rsidR="009F3AD8" w:rsidRPr="005A10F9" w:rsidRDefault="009F3AD8" w:rsidP="009F3A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Реализация муни</w:t>
      </w:r>
      <w:r w:rsidR="005A10F9" w:rsidRPr="005A10F9">
        <w:rPr>
          <w:rFonts w:ascii="Times New Roman" w:hAnsi="Times New Roman" w:cs="Times New Roman"/>
          <w:sz w:val="26"/>
          <w:szCs w:val="26"/>
        </w:rPr>
        <w:t>ципальной программы Чернянского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района «Развитие </w:t>
      </w:r>
      <w:r w:rsidR="005A10F9" w:rsidRPr="005A10F9">
        <w:rPr>
          <w:rFonts w:ascii="Times New Roman" w:hAnsi="Times New Roman" w:cs="Times New Roman"/>
          <w:sz w:val="26"/>
          <w:szCs w:val="26"/>
        </w:rPr>
        <w:t>и сохранение культуры Чернянского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района» оказывает влияние на достижение следующих стратегических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года»:</w:t>
      </w:r>
    </w:p>
    <w:p w:rsidR="009F3AD8" w:rsidRPr="005A10F9" w:rsidRDefault="009F3AD8" w:rsidP="009F3A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1) сохранение населения, здоровья и повышение благополучия людей, поддержка семьи;</w:t>
      </w:r>
    </w:p>
    <w:p w:rsidR="009F3AD8" w:rsidRPr="005A10F9" w:rsidRDefault="009F3AD8" w:rsidP="009F3A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2)  Реализация потенциала каждого человека, развитие его талантов, воспитание патриотично и социально ответственной личности;</w:t>
      </w:r>
    </w:p>
    <w:p w:rsidR="009F3AD8" w:rsidRPr="005A10F9" w:rsidRDefault="009F3AD8" w:rsidP="009F3A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3) комфортная и безопасная среда для жизни;</w:t>
      </w:r>
    </w:p>
    <w:p w:rsidR="009F3AD8" w:rsidRPr="005A10F9" w:rsidRDefault="009F3AD8" w:rsidP="009F3A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4) цифровая трансф</w:t>
      </w:r>
      <w:r w:rsidR="00D22EBC">
        <w:rPr>
          <w:rFonts w:ascii="Times New Roman" w:hAnsi="Times New Roman" w:cs="Times New Roman"/>
          <w:sz w:val="26"/>
          <w:szCs w:val="26"/>
        </w:rPr>
        <w:t>ормация.</w:t>
      </w:r>
    </w:p>
    <w:p w:rsidR="009F3AD8" w:rsidRPr="005A10F9" w:rsidRDefault="009F3AD8" w:rsidP="009F3A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Муни</w:t>
      </w:r>
      <w:r w:rsidR="005A10F9">
        <w:rPr>
          <w:rFonts w:ascii="Times New Roman" w:hAnsi="Times New Roman" w:cs="Times New Roman"/>
          <w:sz w:val="26"/>
          <w:szCs w:val="26"/>
        </w:rPr>
        <w:t>ципальная программа Чернянского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района «Развитие</w:t>
      </w:r>
      <w:r w:rsidR="005A10F9">
        <w:rPr>
          <w:rFonts w:ascii="Times New Roman" w:hAnsi="Times New Roman" w:cs="Times New Roman"/>
          <w:sz w:val="26"/>
          <w:szCs w:val="26"/>
        </w:rPr>
        <w:t xml:space="preserve"> и сохранение культуры Чернянского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района» конкретизирует положения и направления разви</w:t>
      </w:r>
      <w:r w:rsidR="005A10F9">
        <w:rPr>
          <w:rFonts w:ascii="Times New Roman" w:hAnsi="Times New Roman" w:cs="Times New Roman"/>
          <w:sz w:val="26"/>
          <w:szCs w:val="26"/>
        </w:rPr>
        <w:t>тия  сферы культуры Чернян</w:t>
      </w:r>
      <w:r w:rsidR="00DA00EA">
        <w:rPr>
          <w:rFonts w:ascii="Times New Roman" w:hAnsi="Times New Roman" w:cs="Times New Roman"/>
          <w:sz w:val="26"/>
          <w:szCs w:val="26"/>
        </w:rPr>
        <w:t>ского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района и обеспечивает согласованность целей, инструментов и механизмов достижения целей с целями и показателями государственной программы Белгородской области «Развитие культуры Белгородской области» и государственной программы Российской Федерации «Развитие культуры».</w:t>
      </w:r>
    </w:p>
    <w:p w:rsidR="009F3AD8" w:rsidRPr="005A10F9" w:rsidRDefault="009F3AD8" w:rsidP="009F3AD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Белгородской области от                 11 июля 2023 года № 371-пп «Об утверждении Стратегии социально-экономического развития Белгородской области на период до 2030 года» мероприятия муниципальной программы «Развитие </w:t>
      </w:r>
      <w:r w:rsidR="00DA00EA">
        <w:rPr>
          <w:rFonts w:ascii="Times New Roman" w:hAnsi="Times New Roman" w:cs="Times New Roman"/>
          <w:sz w:val="26"/>
          <w:szCs w:val="26"/>
        </w:rPr>
        <w:t xml:space="preserve">и сохранение </w:t>
      </w:r>
      <w:r w:rsidRPr="005A10F9">
        <w:rPr>
          <w:rFonts w:ascii="Times New Roman" w:hAnsi="Times New Roman" w:cs="Times New Roman"/>
          <w:sz w:val="26"/>
          <w:szCs w:val="26"/>
        </w:rPr>
        <w:t>ку</w:t>
      </w:r>
      <w:r w:rsidR="00DA00EA">
        <w:rPr>
          <w:rFonts w:ascii="Times New Roman" w:hAnsi="Times New Roman" w:cs="Times New Roman"/>
          <w:sz w:val="26"/>
          <w:szCs w:val="26"/>
        </w:rPr>
        <w:t>льтуры Чернянского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района» основаны на следующих приоритетных направлениях развития отрасли «Культура»:</w:t>
      </w:r>
    </w:p>
    <w:p w:rsidR="009F3AD8" w:rsidRPr="005A10F9" w:rsidRDefault="009F3AD8" w:rsidP="00D22EBC">
      <w:pPr>
        <w:numPr>
          <w:ilvl w:val="0"/>
          <w:numId w:val="6"/>
        </w:numPr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Новая культурная среда, форматы для самореализации жителей и поддержка талантов.</w:t>
      </w:r>
    </w:p>
    <w:p w:rsidR="009F3AD8" w:rsidRPr="005A10F9" w:rsidRDefault="009F3AD8" w:rsidP="00D22EBC">
      <w:pPr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Реализация данного направления включает в себя:</w:t>
      </w:r>
    </w:p>
    <w:p w:rsidR="009F3AD8" w:rsidRPr="005A10F9" w:rsidRDefault="009F3AD8" w:rsidP="00D22EBC">
      <w:pPr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</w:r>
      <w:r w:rsidRPr="00D22EBC">
        <w:rPr>
          <w:rFonts w:ascii="Times New Roman" w:hAnsi="Times New Roman" w:cs="Times New Roman"/>
          <w:sz w:val="26"/>
          <w:szCs w:val="26"/>
        </w:rPr>
        <w:t xml:space="preserve"> - реконструкцию</w:t>
      </w:r>
      <w:r w:rsidRPr="005A10F9">
        <w:rPr>
          <w:rFonts w:ascii="Times New Roman" w:hAnsi="Times New Roman" w:cs="Times New Roman"/>
          <w:sz w:val="26"/>
          <w:szCs w:val="26"/>
        </w:rPr>
        <w:t xml:space="preserve"> и капитальный ремонт учреждений культуры, в том числе поддержание их в нормативном состоянии; </w:t>
      </w:r>
    </w:p>
    <w:p w:rsidR="009F3AD8" w:rsidRPr="005A10F9" w:rsidRDefault="009F3AD8" w:rsidP="00D22EBC">
      <w:pPr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- создание новых современных экспозиций в Районном краеведческом музее;</w:t>
      </w:r>
    </w:p>
    <w:p w:rsidR="009F3AD8" w:rsidRPr="005A10F9" w:rsidRDefault="00DA00EA" w:rsidP="00D22E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применен</w:t>
      </w:r>
      <w:r w:rsidR="009F3AD8" w:rsidRPr="005A10F9">
        <w:rPr>
          <w:rFonts w:ascii="Times New Roman" w:hAnsi="Times New Roman" w:cs="Times New Roman"/>
          <w:sz w:val="26"/>
          <w:szCs w:val="26"/>
        </w:rPr>
        <w:t>ие новых форматов для самореализации жителей района;</w:t>
      </w:r>
    </w:p>
    <w:p w:rsidR="009F3AD8" w:rsidRPr="005A10F9" w:rsidRDefault="009F3AD8" w:rsidP="00D22EBC">
      <w:pPr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 xml:space="preserve">- применение </w:t>
      </w:r>
      <w:r w:rsidRPr="00D22EBC">
        <w:rPr>
          <w:rFonts w:ascii="Times New Roman" w:hAnsi="Times New Roman" w:cs="Times New Roman"/>
          <w:sz w:val="26"/>
          <w:szCs w:val="26"/>
        </w:rPr>
        <w:t>новых инструментов</w:t>
      </w:r>
      <w:r w:rsidRPr="005A10F9">
        <w:rPr>
          <w:rFonts w:ascii="Times New Roman" w:hAnsi="Times New Roman" w:cs="Times New Roman"/>
          <w:sz w:val="26"/>
          <w:szCs w:val="26"/>
        </w:rPr>
        <w:t xml:space="preserve"> поддержки талантов.</w:t>
      </w:r>
    </w:p>
    <w:p w:rsidR="009F3AD8" w:rsidRPr="005A10F9" w:rsidRDefault="009F3AD8" w:rsidP="00D22EBC">
      <w:pPr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Реализация вышеуказанных мероприятий позволит создать современную социокультурную среду для самореализации и развития талантов.</w:t>
      </w:r>
    </w:p>
    <w:p w:rsidR="009F3AD8" w:rsidRPr="005A10F9" w:rsidRDefault="009F3AD8" w:rsidP="009F3A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>Развитие креативных индустрий на территории муниципалитета.</w:t>
      </w:r>
    </w:p>
    <w:p w:rsidR="00B1289D" w:rsidRDefault="009F3AD8" w:rsidP="009F3AD8">
      <w:pPr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В соответствии с распоряжением му</w:t>
      </w:r>
      <w:r w:rsidR="00D22EBC">
        <w:rPr>
          <w:rFonts w:ascii="Times New Roman" w:hAnsi="Times New Roman" w:cs="Times New Roman"/>
          <w:sz w:val="26"/>
          <w:szCs w:val="26"/>
        </w:rPr>
        <w:t>ниципального района «Чернянский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район» от 04 июня 2024 года № 386-р «Об утверждении стратегии развития в области креативных индустрий му</w:t>
      </w:r>
      <w:r w:rsidR="00D22EBC">
        <w:rPr>
          <w:rFonts w:ascii="Times New Roman" w:hAnsi="Times New Roman" w:cs="Times New Roman"/>
          <w:sz w:val="26"/>
          <w:szCs w:val="26"/>
        </w:rPr>
        <w:t>ниципального района «Чернянский</w:t>
      </w:r>
      <w:r w:rsidRPr="005A10F9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на период до 2030 года» данное направление </w:t>
      </w:r>
      <w:r w:rsidR="00D22EBC">
        <w:rPr>
          <w:rFonts w:ascii="Times New Roman" w:hAnsi="Times New Roman" w:cs="Times New Roman"/>
          <w:sz w:val="26"/>
          <w:szCs w:val="26"/>
        </w:rPr>
        <w:t>включает в себя</w:t>
      </w:r>
      <w:r w:rsidRPr="005A10F9">
        <w:rPr>
          <w:rFonts w:ascii="Times New Roman" w:hAnsi="Times New Roman" w:cs="Times New Roman"/>
          <w:sz w:val="26"/>
          <w:szCs w:val="26"/>
        </w:rPr>
        <w:t xml:space="preserve"> исполнительские искусства (театральн</w:t>
      </w:r>
      <w:r w:rsidR="00D22EBC">
        <w:rPr>
          <w:rFonts w:ascii="Times New Roman" w:hAnsi="Times New Roman" w:cs="Times New Roman"/>
          <w:sz w:val="26"/>
          <w:szCs w:val="26"/>
        </w:rPr>
        <w:t xml:space="preserve">ая и фестивальная деятельность), </w:t>
      </w:r>
      <w:r w:rsidRPr="005A10F9">
        <w:rPr>
          <w:rFonts w:ascii="Times New Roman" w:hAnsi="Times New Roman" w:cs="Times New Roman"/>
          <w:sz w:val="26"/>
          <w:szCs w:val="26"/>
        </w:rPr>
        <w:t>изобра</w:t>
      </w:r>
      <w:r w:rsidR="00D22EBC">
        <w:rPr>
          <w:rFonts w:ascii="Times New Roman" w:hAnsi="Times New Roman" w:cs="Times New Roman"/>
          <w:sz w:val="26"/>
          <w:szCs w:val="26"/>
        </w:rPr>
        <w:t>зительные и визальные искусства, детские игры</w:t>
      </w:r>
      <w:r w:rsidR="00B1289D">
        <w:rPr>
          <w:rFonts w:ascii="Times New Roman" w:hAnsi="Times New Roman" w:cs="Times New Roman"/>
          <w:sz w:val="26"/>
          <w:szCs w:val="26"/>
        </w:rPr>
        <w:t>,</w:t>
      </w:r>
      <w:r w:rsidRPr="005A10F9">
        <w:rPr>
          <w:rFonts w:ascii="Times New Roman" w:hAnsi="Times New Roman" w:cs="Times New Roman"/>
          <w:sz w:val="26"/>
          <w:szCs w:val="26"/>
        </w:rPr>
        <w:t xml:space="preserve"> обра</w:t>
      </w:r>
      <w:r w:rsidR="00B1289D">
        <w:rPr>
          <w:rFonts w:ascii="Times New Roman" w:hAnsi="Times New Roman" w:cs="Times New Roman"/>
          <w:sz w:val="26"/>
          <w:szCs w:val="26"/>
        </w:rPr>
        <w:t>зование в креативных индустриях, гастрономию.</w:t>
      </w:r>
    </w:p>
    <w:p w:rsidR="009F3AD8" w:rsidRPr="005A10F9" w:rsidRDefault="009F3AD8" w:rsidP="009F3AD8">
      <w:pPr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3. Формирование новой кадровой политики.</w:t>
      </w:r>
    </w:p>
    <w:p w:rsidR="00A7364D" w:rsidRDefault="009F3AD8" w:rsidP="00B1289D">
      <w:pPr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Реализация данного направления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</w:t>
      </w:r>
    </w:p>
    <w:p w:rsidR="00B1289D" w:rsidRDefault="00B1289D" w:rsidP="00B128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289D" w:rsidRPr="00B1289D" w:rsidRDefault="00B1289D" w:rsidP="00B128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289D" w:rsidRPr="00B1289D" w:rsidRDefault="009F3AD8" w:rsidP="00B1289D">
      <w:pPr>
        <w:pStyle w:val="af2"/>
        <w:numPr>
          <w:ilvl w:val="1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B1289D">
        <w:rPr>
          <w:rFonts w:ascii="Times New Roman" w:hAnsi="Times New Roman"/>
          <w:b/>
          <w:sz w:val="26"/>
          <w:szCs w:val="26"/>
        </w:rPr>
        <w:t>Задачи муниципального управления,</w:t>
      </w:r>
    </w:p>
    <w:p w:rsidR="009F3AD8" w:rsidRPr="00B1289D" w:rsidRDefault="009F3AD8" w:rsidP="00B1289D">
      <w:pPr>
        <w:pStyle w:val="af2"/>
        <w:ind w:left="862"/>
        <w:jc w:val="center"/>
        <w:rPr>
          <w:rFonts w:ascii="Times New Roman" w:hAnsi="Times New Roman"/>
          <w:b/>
          <w:sz w:val="26"/>
          <w:szCs w:val="26"/>
        </w:rPr>
      </w:pPr>
      <w:r w:rsidRPr="00B1289D">
        <w:rPr>
          <w:rFonts w:ascii="Times New Roman" w:hAnsi="Times New Roman"/>
          <w:b/>
          <w:sz w:val="26"/>
          <w:szCs w:val="26"/>
        </w:rPr>
        <w:t>способы их эффективного решения в сфере реали</w:t>
      </w:r>
      <w:r w:rsidR="00C8090C" w:rsidRPr="00B1289D">
        <w:rPr>
          <w:rFonts w:ascii="Times New Roman" w:hAnsi="Times New Roman"/>
          <w:b/>
          <w:sz w:val="26"/>
          <w:szCs w:val="26"/>
        </w:rPr>
        <w:t xml:space="preserve">зации муниципальной программы Чернянского </w:t>
      </w:r>
      <w:r w:rsidRPr="00B1289D">
        <w:rPr>
          <w:rFonts w:ascii="Times New Roman" w:hAnsi="Times New Roman"/>
          <w:b/>
          <w:sz w:val="26"/>
          <w:szCs w:val="26"/>
        </w:rPr>
        <w:t>района «Развитие</w:t>
      </w:r>
      <w:r w:rsidR="00B1289D" w:rsidRPr="00B1289D">
        <w:rPr>
          <w:rFonts w:ascii="Times New Roman" w:hAnsi="Times New Roman"/>
          <w:b/>
          <w:sz w:val="26"/>
          <w:szCs w:val="26"/>
        </w:rPr>
        <w:t xml:space="preserve"> </w:t>
      </w:r>
      <w:r w:rsidR="00B1289D">
        <w:rPr>
          <w:rFonts w:ascii="Times New Roman" w:hAnsi="Times New Roman"/>
          <w:b/>
          <w:sz w:val="26"/>
          <w:szCs w:val="26"/>
        </w:rPr>
        <w:t>и сохранение культуры</w:t>
      </w:r>
      <w:r w:rsidR="00C8090C" w:rsidRPr="00B1289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B1289D" w:rsidRPr="00B1289D">
        <w:rPr>
          <w:rFonts w:ascii="Times New Roman" w:hAnsi="Times New Roman"/>
          <w:b/>
          <w:sz w:val="26"/>
          <w:szCs w:val="26"/>
        </w:rPr>
        <w:t xml:space="preserve">                           Чернянского</w:t>
      </w:r>
      <w:r w:rsidRPr="00B1289D">
        <w:rPr>
          <w:rFonts w:ascii="Times New Roman" w:hAnsi="Times New Roman"/>
          <w:b/>
          <w:sz w:val="26"/>
          <w:szCs w:val="26"/>
        </w:rPr>
        <w:t xml:space="preserve"> района»</w:t>
      </w:r>
    </w:p>
    <w:p w:rsidR="009F3AD8" w:rsidRPr="005A10F9" w:rsidRDefault="009F3AD8" w:rsidP="009F3AD8">
      <w:pPr>
        <w:pStyle w:val="af2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9F3AD8" w:rsidRPr="005A10F9" w:rsidRDefault="009F3AD8" w:rsidP="00B1289D">
      <w:pPr>
        <w:pStyle w:val="af2"/>
        <w:ind w:left="1065" w:hanging="1065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>Задачами муниципального управления в сфере культуры являются:</w:t>
      </w:r>
    </w:p>
    <w:p w:rsidR="009F3AD8" w:rsidRPr="005A10F9" w:rsidRDefault="009F3AD8" w:rsidP="00B1289D">
      <w:pPr>
        <w:pStyle w:val="af2"/>
        <w:ind w:left="0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>1. Развитие деятельности учреждений ку</w:t>
      </w:r>
      <w:r w:rsidR="00B1289D">
        <w:rPr>
          <w:rFonts w:ascii="Times New Roman" w:hAnsi="Times New Roman"/>
          <w:sz w:val="26"/>
          <w:szCs w:val="26"/>
        </w:rPr>
        <w:t xml:space="preserve">льтуры, в том числе обеспечение </w:t>
      </w:r>
      <w:r w:rsidRPr="005A10F9">
        <w:rPr>
          <w:rFonts w:ascii="Times New Roman" w:hAnsi="Times New Roman"/>
          <w:sz w:val="26"/>
          <w:szCs w:val="26"/>
        </w:rPr>
        <w:t>деятельности учреждений культуры (библиотек, музеев, учреждений клубного типа).</w:t>
      </w:r>
    </w:p>
    <w:p w:rsidR="009F3AD8" w:rsidRPr="005A10F9" w:rsidRDefault="009F3AD8" w:rsidP="00B1289D">
      <w:pPr>
        <w:ind w:hanging="1065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2. Поддержка непрерывного образования и повышения квалификации творческих и управленческих кадров в сфере культуры для обеспечения учреждений культуры высокопрофессиональными кадрами.</w:t>
      </w:r>
    </w:p>
    <w:p w:rsidR="009F3AD8" w:rsidRPr="005A10F9" w:rsidRDefault="009F3AD8" w:rsidP="00B1289D">
      <w:pPr>
        <w:pStyle w:val="af2"/>
        <w:ind w:left="0"/>
        <w:jc w:val="both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>3. Обеспечение отношения средней заработной платы работников  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100 %.</w:t>
      </w:r>
    </w:p>
    <w:p w:rsidR="009F3AD8" w:rsidRPr="005A10F9" w:rsidRDefault="009F3AD8" w:rsidP="00B1289D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 xml:space="preserve">4. Развитие </w:t>
      </w:r>
      <w:r w:rsidRPr="002C4A4E">
        <w:rPr>
          <w:rFonts w:ascii="Times New Roman" w:hAnsi="Times New Roman" w:cs="Times New Roman"/>
          <w:sz w:val="26"/>
          <w:szCs w:val="26"/>
        </w:rPr>
        <w:t>инфраструктуры, в том числе переоснащение муниципальных библиотек, проведение реновации учреждений</w:t>
      </w:r>
      <w:r w:rsidRPr="005A10F9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9F3AD8" w:rsidRPr="005A10F9" w:rsidRDefault="009F3AD8" w:rsidP="00B1289D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5A10F9">
        <w:rPr>
          <w:rFonts w:ascii="Times New Roman" w:hAnsi="Times New Roman" w:cs="Times New Roman"/>
          <w:sz w:val="26"/>
          <w:szCs w:val="26"/>
        </w:rPr>
        <w:tab/>
        <w:t>5. Внедрение цифровых технологий.</w:t>
      </w:r>
    </w:p>
    <w:p w:rsidR="009F3AD8" w:rsidRPr="005A10F9" w:rsidRDefault="009F3AD8" w:rsidP="00B1289D">
      <w:pPr>
        <w:pStyle w:val="af2"/>
        <w:ind w:left="0" w:hanging="142"/>
        <w:jc w:val="both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>6. Обеспечение развития творческог</w:t>
      </w:r>
      <w:r w:rsidR="00B1289D">
        <w:rPr>
          <w:rFonts w:ascii="Times New Roman" w:hAnsi="Times New Roman"/>
          <w:sz w:val="26"/>
          <w:szCs w:val="26"/>
        </w:rPr>
        <w:t>о потенциала жителей Чернянского</w:t>
      </w:r>
      <w:r w:rsidRPr="005A10F9">
        <w:rPr>
          <w:rFonts w:ascii="Times New Roman" w:hAnsi="Times New Roman"/>
          <w:sz w:val="26"/>
          <w:szCs w:val="26"/>
        </w:rPr>
        <w:t xml:space="preserve"> района.</w:t>
      </w:r>
    </w:p>
    <w:p w:rsidR="009F3AD8" w:rsidRPr="005A10F9" w:rsidRDefault="009F3AD8" w:rsidP="00B1289D">
      <w:pPr>
        <w:pStyle w:val="af2"/>
        <w:ind w:left="0" w:hanging="142"/>
        <w:jc w:val="both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>7. Реализация основных направлений муницип</w:t>
      </w:r>
      <w:r w:rsidR="00B1289D">
        <w:rPr>
          <w:rFonts w:ascii="Times New Roman" w:hAnsi="Times New Roman"/>
          <w:sz w:val="26"/>
          <w:szCs w:val="26"/>
        </w:rPr>
        <w:t>альной политики Чернянского</w:t>
      </w:r>
      <w:r w:rsidRPr="005A10F9">
        <w:rPr>
          <w:rFonts w:ascii="Times New Roman" w:hAnsi="Times New Roman"/>
          <w:sz w:val="26"/>
          <w:szCs w:val="26"/>
        </w:rPr>
        <w:t xml:space="preserve"> района в целях создания благоприятных условий для устойчивого разв</w:t>
      </w:r>
      <w:r w:rsidR="00B1289D">
        <w:rPr>
          <w:rFonts w:ascii="Times New Roman" w:hAnsi="Times New Roman"/>
          <w:sz w:val="26"/>
          <w:szCs w:val="26"/>
        </w:rPr>
        <w:t>ития сферы культуры Чернянского</w:t>
      </w:r>
      <w:r w:rsidRPr="005A10F9">
        <w:rPr>
          <w:rFonts w:ascii="Times New Roman" w:hAnsi="Times New Roman"/>
          <w:sz w:val="26"/>
          <w:szCs w:val="26"/>
        </w:rPr>
        <w:t xml:space="preserve"> района.</w:t>
      </w:r>
    </w:p>
    <w:p w:rsidR="009F3AD8" w:rsidRPr="005A10F9" w:rsidRDefault="009F3AD8" w:rsidP="00B1289D">
      <w:pPr>
        <w:pStyle w:val="af2"/>
        <w:ind w:left="0" w:hanging="142"/>
        <w:jc w:val="both"/>
        <w:rPr>
          <w:rFonts w:ascii="Times New Roman" w:hAnsi="Times New Roman"/>
          <w:sz w:val="26"/>
          <w:szCs w:val="26"/>
        </w:rPr>
      </w:pPr>
    </w:p>
    <w:p w:rsidR="009F3AD8" w:rsidRPr="005A10F9" w:rsidRDefault="009F3AD8" w:rsidP="00B1289D">
      <w:pPr>
        <w:pStyle w:val="af2"/>
        <w:ind w:left="0" w:hanging="1065"/>
        <w:jc w:val="both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ab/>
        <w:t>Целевые показатели разв</w:t>
      </w:r>
      <w:r w:rsidR="00B1289D">
        <w:rPr>
          <w:rFonts w:ascii="Times New Roman" w:hAnsi="Times New Roman"/>
          <w:sz w:val="26"/>
          <w:szCs w:val="26"/>
        </w:rPr>
        <w:t>ития сферы культуры Чернянского</w:t>
      </w:r>
      <w:r w:rsidRPr="005A10F9">
        <w:rPr>
          <w:rFonts w:ascii="Times New Roman" w:hAnsi="Times New Roman"/>
          <w:sz w:val="26"/>
          <w:szCs w:val="26"/>
        </w:rPr>
        <w:t xml:space="preserve"> райо</w:t>
      </w:r>
      <w:r w:rsidR="00B1289D">
        <w:rPr>
          <w:rFonts w:ascii="Times New Roman" w:hAnsi="Times New Roman"/>
          <w:sz w:val="26"/>
          <w:szCs w:val="26"/>
        </w:rPr>
        <w:t xml:space="preserve">на </w:t>
      </w:r>
      <w:r w:rsidRPr="005A10F9">
        <w:rPr>
          <w:rFonts w:ascii="Times New Roman" w:hAnsi="Times New Roman"/>
          <w:sz w:val="26"/>
          <w:szCs w:val="26"/>
        </w:rPr>
        <w:t>к 2030 году:</w:t>
      </w:r>
    </w:p>
    <w:p w:rsidR="009F3AD8" w:rsidRPr="005A10F9" w:rsidRDefault="009F3AD8" w:rsidP="00B1289D">
      <w:pPr>
        <w:pStyle w:val="af2"/>
        <w:ind w:left="0" w:hanging="1065"/>
        <w:jc w:val="both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ab/>
        <w:t>- увеличение числа посещений ку</w:t>
      </w:r>
      <w:r w:rsidR="002C4A4E">
        <w:rPr>
          <w:rFonts w:ascii="Times New Roman" w:hAnsi="Times New Roman"/>
          <w:sz w:val="26"/>
          <w:szCs w:val="26"/>
        </w:rPr>
        <w:t>льтурных мероприятий до 2 995 тыс.</w:t>
      </w:r>
      <w:r w:rsidRPr="005A10F9">
        <w:rPr>
          <w:rFonts w:ascii="Times New Roman" w:hAnsi="Times New Roman"/>
          <w:sz w:val="26"/>
          <w:szCs w:val="26"/>
        </w:rPr>
        <w:t xml:space="preserve"> ед.;</w:t>
      </w:r>
    </w:p>
    <w:p w:rsidR="009F3AD8" w:rsidRPr="002C4A4E" w:rsidRDefault="009F3AD8" w:rsidP="00B1289D">
      <w:pPr>
        <w:pStyle w:val="af2"/>
        <w:ind w:left="0" w:hanging="1065"/>
        <w:jc w:val="both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ab/>
        <w:t xml:space="preserve">- увеличение доли учреждений культуры, находящихся в удовлетворительном состоянии, до </w:t>
      </w:r>
      <w:r w:rsidR="002C4A4E" w:rsidRPr="002C4A4E">
        <w:rPr>
          <w:rFonts w:ascii="Times New Roman" w:hAnsi="Times New Roman"/>
          <w:sz w:val="26"/>
          <w:szCs w:val="26"/>
        </w:rPr>
        <w:t>90</w:t>
      </w:r>
      <w:r w:rsidRPr="002C4A4E">
        <w:rPr>
          <w:rFonts w:ascii="Times New Roman" w:hAnsi="Times New Roman"/>
          <w:sz w:val="26"/>
          <w:szCs w:val="26"/>
        </w:rPr>
        <w:t xml:space="preserve"> процентов;</w:t>
      </w:r>
    </w:p>
    <w:p w:rsidR="00B1289D" w:rsidRDefault="009F3AD8" w:rsidP="00B1289D">
      <w:pPr>
        <w:pStyle w:val="af2"/>
        <w:ind w:left="0" w:hanging="1065"/>
        <w:jc w:val="both"/>
        <w:rPr>
          <w:rFonts w:ascii="Times New Roman" w:hAnsi="Times New Roman"/>
          <w:sz w:val="26"/>
          <w:szCs w:val="26"/>
        </w:rPr>
      </w:pPr>
      <w:r w:rsidRPr="002C4A4E">
        <w:rPr>
          <w:rFonts w:ascii="Times New Roman" w:hAnsi="Times New Roman"/>
          <w:sz w:val="26"/>
          <w:szCs w:val="26"/>
        </w:rPr>
        <w:tab/>
        <w:t>- увеличение</w:t>
      </w:r>
      <w:r w:rsidRPr="005A10F9">
        <w:rPr>
          <w:rFonts w:ascii="Times New Roman" w:hAnsi="Times New Roman"/>
          <w:sz w:val="26"/>
          <w:szCs w:val="26"/>
        </w:rPr>
        <w:t xml:space="preserve"> доли объекто</w:t>
      </w:r>
      <w:r w:rsidR="002C4A4E">
        <w:rPr>
          <w:rFonts w:ascii="Times New Roman" w:hAnsi="Times New Roman"/>
          <w:sz w:val="26"/>
          <w:szCs w:val="26"/>
        </w:rPr>
        <w:t xml:space="preserve">в культурного наследия, </w:t>
      </w:r>
      <w:r w:rsidR="002C4A4E" w:rsidRPr="005A10F9">
        <w:rPr>
          <w:rFonts w:ascii="Times New Roman" w:hAnsi="Times New Roman"/>
          <w:sz w:val="26"/>
          <w:szCs w:val="26"/>
        </w:rPr>
        <w:t>находящихся в удовлетво</w:t>
      </w:r>
      <w:r w:rsidR="002C4A4E">
        <w:rPr>
          <w:rFonts w:ascii="Times New Roman" w:hAnsi="Times New Roman"/>
          <w:sz w:val="26"/>
          <w:szCs w:val="26"/>
        </w:rPr>
        <w:t>рительном состоянии до 85 %</w:t>
      </w:r>
    </w:p>
    <w:p w:rsidR="009F3AD8" w:rsidRDefault="009F3AD8" w:rsidP="00B1289D">
      <w:pPr>
        <w:pStyle w:val="af2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5A10F9">
        <w:rPr>
          <w:rFonts w:ascii="Times New Roman" w:hAnsi="Times New Roman"/>
          <w:sz w:val="26"/>
          <w:szCs w:val="26"/>
        </w:rPr>
        <w:t>.</w:t>
      </w:r>
    </w:p>
    <w:p w:rsidR="002C4A4E" w:rsidRPr="005A10F9" w:rsidRDefault="002C4A4E" w:rsidP="002C4A4E">
      <w:pPr>
        <w:pStyle w:val="af2"/>
        <w:ind w:left="0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задачи муниципальной программы будут выполнены посредством комплекса мероприятий</w:t>
      </w:r>
    </w:p>
    <w:p w:rsidR="009F3AD8" w:rsidRPr="005A10F9" w:rsidRDefault="009F3AD8" w:rsidP="00B1289D">
      <w:pPr>
        <w:pStyle w:val="af2"/>
        <w:ind w:left="0" w:hanging="1065"/>
        <w:jc w:val="both"/>
        <w:rPr>
          <w:rFonts w:ascii="Times New Roman" w:hAnsi="Times New Roman"/>
          <w:sz w:val="26"/>
          <w:szCs w:val="26"/>
        </w:rPr>
      </w:pPr>
    </w:p>
    <w:p w:rsidR="00A7364D" w:rsidRDefault="00A7364D" w:rsidP="00B1289D">
      <w:pPr>
        <w:pStyle w:val="ConsPlusNormal"/>
        <w:widowControl/>
        <w:tabs>
          <w:tab w:val="left" w:pos="284"/>
          <w:tab w:val="left" w:pos="709"/>
        </w:tabs>
        <w:ind w:hanging="106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364D" w:rsidRDefault="00A7364D" w:rsidP="00B1289D">
      <w:pPr>
        <w:pStyle w:val="af2"/>
        <w:widowControl w:val="0"/>
        <w:tabs>
          <w:tab w:val="left" w:pos="0"/>
        </w:tabs>
        <w:spacing w:after="0" w:line="240" w:lineRule="auto"/>
        <w:ind w:left="0" w:hanging="1065"/>
        <w:jc w:val="both"/>
        <w:rPr>
          <w:sz w:val="28"/>
          <w:szCs w:val="28"/>
        </w:rPr>
      </w:pPr>
    </w:p>
    <w:p w:rsidR="00A7364D" w:rsidRDefault="00A7364D">
      <w:pPr>
        <w:pStyle w:val="ConsPlusNormal"/>
        <w:widowControl/>
        <w:tabs>
          <w:tab w:val="left" w:pos="284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7364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364D" w:rsidRDefault="00A73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7364D">
      <w:pgSz w:w="16838" w:h="11906" w:orient="landscape"/>
      <w:pgMar w:top="567" w:right="53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1C" w:rsidRDefault="00BB0C1C">
      <w:pPr>
        <w:spacing w:after="0" w:line="240" w:lineRule="auto"/>
      </w:pPr>
      <w:r>
        <w:separator/>
      </w:r>
    </w:p>
  </w:endnote>
  <w:endnote w:type="continuationSeparator" w:id="0">
    <w:p w:rsidR="00BB0C1C" w:rsidRDefault="00BB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1C" w:rsidRDefault="00BB0C1C">
      <w:pPr>
        <w:spacing w:after="0" w:line="240" w:lineRule="auto"/>
      </w:pPr>
      <w:r>
        <w:separator/>
      </w:r>
    </w:p>
  </w:footnote>
  <w:footnote w:type="continuationSeparator" w:id="0">
    <w:p w:rsidR="00BB0C1C" w:rsidRDefault="00BB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45234"/>
      <w:docPartObj>
        <w:docPartGallery w:val="Page Numbers (Top of Page)"/>
        <w:docPartUnique/>
      </w:docPartObj>
    </w:sdtPr>
    <w:sdtEndPr/>
    <w:sdtContent>
      <w:p w:rsidR="00A7364D" w:rsidRDefault="00E454C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975">
          <w:rPr>
            <w:noProof/>
          </w:rPr>
          <w:t>2</w:t>
        </w:r>
        <w:r>
          <w:fldChar w:fldCharType="end"/>
        </w:r>
      </w:p>
    </w:sdtContent>
  </w:sdt>
  <w:p w:rsidR="00A7364D" w:rsidRDefault="00A7364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2BA"/>
    <w:multiLevelType w:val="hybridMultilevel"/>
    <w:tmpl w:val="CA8CEEB6"/>
    <w:lvl w:ilvl="0" w:tplc="EA7C1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A46A75"/>
    <w:multiLevelType w:val="hybridMultilevel"/>
    <w:tmpl w:val="D26888BA"/>
    <w:lvl w:ilvl="0" w:tplc="D82CD1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228C182">
      <w:start w:val="1"/>
      <w:numFmt w:val="lowerLetter"/>
      <w:lvlText w:val="%2."/>
      <w:lvlJc w:val="left"/>
      <w:pPr>
        <w:ind w:left="1800" w:hanging="360"/>
      </w:pPr>
    </w:lvl>
    <w:lvl w:ilvl="2" w:tplc="51883F4E">
      <w:start w:val="1"/>
      <w:numFmt w:val="lowerRoman"/>
      <w:lvlText w:val="%3."/>
      <w:lvlJc w:val="right"/>
      <w:pPr>
        <w:ind w:left="2520" w:hanging="180"/>
      </w:pPr>
    </w:lvl>
    <w:lvl w:ilvl="3" w:tplc="FD32355E">
      <w:start w:val="1"/>
      <w:numFmt w:val="decimal"/>
      <w:lvlText w:val="%4."/>
      <w:lvlJc w:val="left"/>
      <w:pPr>
        <w:ind w:left="3240" w:hanging="360"/>
      </w:pPr>
    </w:lvl>
    <w:lvl w:ilvl="4" w:tplc="D7D4954C">
      <w:start w:val="1"/>
      <w:numFmt w:val="lowerLetter"/>
      <w:lvlText w:val="%5."/>
      <w:lvlJc w:val="left"/>
      <w:pPr>
        <w:ind w:left="3960" w:hanging="360"/>
      </w:pPr>
    </w:lvl>
    <w:lvl w:ilvl="5" w:tplc="26281CFE">
      <w:start w:val="1"/>
      <w:numFmt w:val="lowerRoman"/>
      <w:lvlText w:val="%6."/>
      <w:lvlJc w:val="right"/>
      <w:pPr>
        <w:ind w:left="4680" w:hanging="180"/>
      </w:pPr>
    </w:lvl>
    <w:lvl w:ilvl="6" w:tplc="B7E45BB8">
      <w:start w:val="1"/>
      <w:numFmt w:val="decimal"/>
      <w:lvlText w:val="%7."/>
      <w:lvlJc w:val="left"/>
      <w:pPr>
        <w:ind w:left="5400" w:hanging="360"/>
      </w:pPr>
    </w:lvl>
    <w:lvl w:ilvl="7" w:tplc="2AF096D4">
      <w:start w:val="1"/>
      <w:numFmt w:val="lowerLetter"/>
      <w:lvlText w:val="%8."/>
      <w:lvlJc w:val="left"/>
      <w:pPr>
        <w:ind w:left="6120" w:hanging="360"/>
      </w:pPr>
    </w:lvl>
    <w:lvl w:ilvl="8" w:tplc="EA46233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A25B5"/>
    <w:multiLevelType w:val="hybridMultilevel"/>
    <w:tmpl w:val="FF7A8210"/>
    <w:lvl w:ilvl="0" w:tplc="3E2A6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CE6DD8"/>
    <w:multiLevelType w:val="hybridMultilevel"/>
    <w:tmpl w:val="7ABE3CB8"/>
    <w:lvl w:ilvl="0" w:tplc="B9A8032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5C28E114">
      <w:start w:val="1"/>
      <w:numFmt w:val="lowerLetter"/>
      <w:lvlText w:val="%2."/>
      <w:lvlJc w:val="left"/>
      <w:pPr>
        <w:ind w:left="1620" w:hanging="360"/>
      </w:pPr>
    </w:lvl>
    <w:lvl w:ilvl="2" w:tplc="3CFA8BA4">
      <w:start w:val="1"/>
      <w:numFmt w:val="lowerRoman"/>
      <w:lvlText w:val="%3."/>
      <w:lvlJc w:val="right"/>
      <w:pPr>
        <w:ind w:left="2340" w:hanging="180"/>
      </w:pPr>
    </w:lvl>
    <w:lvl w:ilvl="3" w:tplc="8BBC241C">
      <w:start w:val="1"/>
      <w:numFmt w:val="decimal"/>
      <w:lvlText w:val="%4."/>
      <w:lvlJc w:val="left"/>
      <w:pPr>
        <w:ind w:left="3060" w:hanging="360"/>
      </w:pPr>
    </w:lvl>
    <w:lvl w:ilvl="4" w:tplc="B74A1590">
      <w:start w:val="1"/>
      <w:numFmt w:val="lowerLetter"/>
      <w:lvlText w:val="%5."/>
      <w:lvlJc w:val="left"/>
      <w:pPr>
        <w:ind w:left="3780" w:hanging="360"/>
      </w:pPr>
    </w:lvl>
    <w:lvl w:ilvl="5" w:tplc="8446DAEE">
      <w:start w:val="1"/>
      <w:numFmt w:val="lowerRoman"/>
      <w:lvlText w:val="%6."/>
      <w:lvlJc w:val="right"/>
      <w:pPr>
        <w:ind w:left="4500" w:hanging="180"/>
      </w:pPr>
    </w:lvl>
    <w:lvl w:ilvl="6" w:tplc="96163FD6">
      <w:start w:val="1"/>
      <w:numFmt w:val="decimal"/>
      <w:lvlText w:val="%7."/>
      <w:lvlJc w:val="left"/>
      <w:pPr>
        <w:ind w:left="5220" w:hanging="360"/>
      </w:pPr>
    </w:lvl>
    <w:lvl w:ilvl="7" w:tplc="84DA30C2">
      <w:start w:val="1"/>
      <w:numFmt w:val="lowerLetter"/>
      <w:lvlText w:val="%8."/>
      <w:lvlJc w:val="left"/>
      <w:pPr>
        <w:ind w:left="5940" w:hanging="360"/>
      </w:pPr>
    </w:lvl>
    <w:lvl w:ilvl="8" w:tplc="04661426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D3F55CD"/>
    <w:multiLevelType w:val="multilevel"/>
    <w:tmpl w:val="CA3880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703C09A2"/>
    <w:multiLevelType w:val="multilevel"/>
    <w:tmpl w:val="46382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4D"/>
    <w:rsid w:val="002204BB"/>
    <w:rsid w:val="00284512"/>
    <w:rsid w:val="002C4A4E"/>
    <w:rsid w:val="0051562D"/>
    <w:rsid w:val="005A10F9"/>
    <w:rsid w:val="0065193D"/>
    <w:rsid w:val="006F64ED"/>
    <w:rsid w:val="00717BEB"/>
    <w:rsid w:val="009F3AD8"/>
    <w:rsid w:val="00A7364D"/>
    <w:rsid w:val="00B1289D"/>
    <w:rsid w:val="00BB0C1C"/>
    <w:rsid w:val="00BC1975"/>
    <w:rsid w:val="00C8090C"/>
    <w:rsid w:val="00D22EBC"/>
    <w:rsid w:val="00DA00EA"/>
    <w:rsid w:val="00E4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DFA7"/>
  <w15:docId w15:val="{4BA5EACC-57CC-456B-AEA1-69C240B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annotation text"/>
    <w:basedOn w:val="a"/>
    <w:link w:val="af4"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Pr>
      <w:rFonts w:ascii="Calibri" w:eastAsia="Calibri" w:hAnsi="Calibri" w:cs="Times New Roman"/>
      <w:sz w:val="20"/>
      <w:szCs w:val="20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28D5-84D7-4FDC-83C7-6AC74F1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Upr172</dc:creator>
  <cp:keywords/>
  <dc:description/>
  <cp:lastModifiedBy>pro</cp:lastModifiedBy>
  <cp:revision>36</cp:revision>
  <cp:lastPrinted>2024-11-27T22:03:00Z</cp:lastPrinted>
  <dcterms:created xsi:type="dcterms:W3CDTF">2024-10-11T13:53:00Z</dcterms:created>
  <dcterms:modified xsi:type="dcterms:W3CDTF">2025-01-14T06:08:00Z</dcterms:modified>
</cp:coreProperties>
</file>