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jc w:val="righ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Приложение № 1</w:t>
      </w:r>
      <w:r>
        <w:rPr>
          <w:b/>
          <w:bCs/>
          <w:sz w:val="24"/>
          <w:szCs w:val="24"/>
          <w:highlight w:val="none"/>
        </w:rPr>
      </w:r>
    </w:p>
    <w:p>
      <w:pPr>
        <w:pStyle w:val="822"/>
        <w:jc w:val="right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ПРОЕКТ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22"/>
        <w:jc w:val="center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w:t xml:space="preserve">БЕЛГОРОДСКАЯ ОБЛАСТЬ</w: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2974340</wp:posOffset>
                </wp:positionH>
                <wp:positionV relativeFrom="margin">
                  <wp:posOffset>886619</wp:posOffset>
                </wp:positionV>
                <wp:extent cx="476885" cy="612140"/>
                <wp:effectExtent l="0" t="0" r="0" b="0"/>
                <wp:wrapThrough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hrough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071572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margin;margin-left:234.20pt;mso-position-horizontal:absolute;mso-position-vertical-relative:margin;margin-top:69.81pt;mso-position-vertical:absolute;width:37.55pt;height:48.20pt;mso-wrap-distance-left:9.00pt;mso-wrap-distance-top:0.00pt;mso-wrap-distance-right:9.00pt;mso-wrap-distance-bottom:0.00pt;rotation:0;" wrapcoords="0 0 100000 0 100000 100000 0 100000" stroked="f">
                <v:path textboxrect="0,0,0,0"/>
                <w10:wrap type="through"/>
                <v:imagedata r:id="rId15" o:title=""/>
              </v:shape>
            </w:pict>
          </mc:Fallback>
        </mc:AlternateContent>
      </w:r>
      <w:r>
        <w:rPr>
          <w:b/>
          <w:bCs/>
          <w:sz w:val="24"/>
          <w:szCs w:val="24"/>
          <w:highlight w:val="none"/>
        </w:rPr>
      </w:r>
      <w:r/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  <w:r/>
    </w:p>
    <w:p>
      <w:r/>
      <w:r/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</w:r>
      <w:r/>
      <w:r>
        <w:rPr>
          <w:b/>
          <w:bCs/>
          <w:sz w:val="24"/>
          <w:szCs w:val="24"/>
        </w:rPr>
        <w:t xml:space="preserve">АДМИНИСТРАЦИЯ МУНИЦИПАЛЬНОГО РАЙОНА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п. Чернянка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21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21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«___» _______ 2025 г. </w:t>
        <w:tab/>
        <w:tab/>
        <w:tab/>
        <w:tab/>
        <w:tab/>
        <w:tab/>
        <w:tab/>
        <w:tab/>
        <w:tab/>
        <w:t xml:space="preserve">      № </w:t>
      </w:r>
      <w:r>
        <w:rPr>
          <w:b/>
          <w:bCs/>
          <w:sz w:val="28"/>
          <w:szCs w:val="26"/>
        </w:rPr>
        <w:t xml:space="preserve">_____</w:t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r/>
      <w:r/>
    </w:p>
    <w:p>
      <w:pPr>
        <w:ind w:left="142" w:firstLine="567"/>
        <w:jc w:val="center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142" w:firstLine="567"/>
        <w:jc w:val="center"/>
        <w:spacing w:line="276" w:lineRule="auto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/>
          <w:bCs/>
          <w:sz w:val="28"/>
          <w:szCs w:val="28"/>
        </w:rPr>
        <w:t xml:space="preserve"> от 27.12.2024 г</w:t>
      </w:r>
      <w:r>
        <w:rPr>
          <w:b/>
          <w:bCs/>
          <w:sz w:val="28"/>
          <w:szCs w:val="28"/>
          <w:highlight w:val="white"/>
        </w:rPr>
        <w:t xml:space="preserve">. № </w:t>
      </w:r>
      <w:r>
        <w:rPr>
          <w:b/>
          <w:bCs/>
          <w:sz w:val="28"/>
          <w:szCs w:val="28"/>
          <w:highlight w:val="white"/>
        </w:rPr>
        <w:t xml:space="preserve">961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  <w:r>
        <w:rPr>
          <w:b w:val="0"/>
          <w:bCs/>
          <w:sz w:val="28"/>
          <w:szCs w:val="28"/>
        </w:rPr>
      </w:r>
    </w:p>
    <w:p>
      <w:pPr>
        <w:pStyle w:val="821"/>
        <w:ind w:left="0" w:right="0" w:firstLine="709"/>
        <w:jc w:val="both"/>
        <w:spacing w:line="276" w:lineRule="auto"/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pPr>
      <w:r>
        <w:rPr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В соответствии со статьями 6, 11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Федерального закона от 28.06.2014 № 172-ФЗ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«О стратегическом планировании в Российской Федерации»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,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Федеральным законом от 06.10.2003 г. № 131-ФЗ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»,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постановлением администрации муниципального района «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Чернянский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район» Белгородской области от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4.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09.2024 г. № 588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«Об утверждении Положения о системе управления муниципальными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lang w:eastAsia="en-US"/>
        </w:rPr>
        <w:t xml:space="preserve"> программами Чернянского района», в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целях актуализации мероприятий муниципальной программы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highlight w:val="none"/>
          <w:lang w:eastAsia="en-US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области»,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highlight w:val="white"/>
          <w:lang w:eastAsia="en-US"/>
        </w:rPr>
        <w:t xml:space="preserve">администрация муниципального района «Чернянский район» Белгородской области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п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с т а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н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 о в л я 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е т</w:t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highlight w:val="white"/>
          <w:lang w:eastAsia="en-US"/>
        </w:rPr>
        <w:t xml:space="preserve">:</w:t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bCs/>
          <w:color w:val="000000" w:themeColor="text1"/>
          <w:sz w:val="28"/>
          <w:szCs w:val="28"/>
          <w:highlight w:val="none"/>
          <w:lang w:eastAsia="en-US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муниципальную программу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утвержденную постановлением администрации муниципального района «Чернянский район» Белгородской области 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27.12.2024 г.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961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, сл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едующие изменения: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20"/>
        <w:numPr>
          <w:ilvl w:val="1"/>
          <w:numId w:val="39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раздел 1 «Общие положения» паспорта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ро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 изложить в новой редакции согласно приложению 1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20"/>
        <w:numPr>
          <w:ilvl w:val="1"/>
          <w:numId w:val="39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раздел 5 «Финансовое обеспечение муниципальной программы»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 паспорта Программы изложить в новой редакции согласно приложению 2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20"/>
        <w:numPr>
          <w:ilvl w:val="1"/>
          <w:numId w:val="39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раздел 5 «Финансовое обеспече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комплекса процессных меропри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паспорта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комплекса процессны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х мероприятий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Реализация мероприятий по сокращению численности животных без владельцев на территории Чернянского района»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Программы изложить в новой редакции согласно приложению 3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20"/>
        <w:numPr>
          <w:ilvl w:val="1"/>
          <w:numId w:val="39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раздел 5 «Финансов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ое обеспечение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комплекса процессных меропри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паспорта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компле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кса процессных меропр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ияти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Управление земельными ресурсами и имуществом Чернянского района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Пр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ограммы изложить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в новой редакции согласно приложению 4 к настоящему постановлению;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820"/>
        <w:numPr>
          <w:ilvl w:val="1"/>
          <w:numId w:val="39"/>
        </w:num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раздел 3 «Финансов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ое обеспечение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комплекса процессных меропри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паспорта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компле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кса процессных меропр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ияти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деятельности администрации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Чернянск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ий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»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Пр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ограммы изложить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none"/>
        </w:rPr>
        <w:t xml:space="preserve">в новой редакции согласно приложению 5 к настоящему постановлен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ию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8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рганизационно-контрольной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кадровой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администрации Чернянского района (Щербаков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постановления в сетевом издании «При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осколье 31»                           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https://gazeta-prioskolye.ru)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района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Чернянск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сайта: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https://chernyanskijrajon-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31.gosweb.gosuslugi.ru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предусмотренном Уставом Чернянского района.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after="0" w:line="276" w:lineRule="auto"/>
        <w:widowControl w:val="off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Чернянского района по экономическому развитию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(Белянская Н.М.).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  <w:lang w:eastAsia="en-US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   Глава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</w:rPr>
      </w:r>
      <w:r>
        <w:rPr>
          <w:rFonts w:ascii="Times New Roman" w:hAnsi="Times New Roman" w:eastAsia="Calibri" w:cs="Times New Roman"/>
          <w:b/>
          <w:color w:val="000000"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Чернянского района </w:t>
        <w:tab/>
        <w:tab/>
        <w:tab/>
        <w:tab/>
        <w:tab/>
        <w:tab/>
        <w:tab/>
        <w:tab/>
      </w: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  <w:t xml:space="preserve"> С.А. Морозов</w:t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  <w:highlight w:val="none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b/>
          <w:bCs/>
          <w:color w:val="000000"/>
          <w:sz w:val="26"/>
          <w:szCs w:val="2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1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«____» ________ 2025 г. №____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8"/>
        <w:gridCol w:w="5244"/>
        <w:gridCol w:w="5244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Белянская Н.М. – заместитель главы администрации 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 экономическому развитию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Саркисян Е.Н. – руководитель экономического управления администрации Чернянского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-2030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Цель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Цель 1 «</w:t>
            </w:r>
            <w:r>
              <w:rPr>
                <w:bCs/>
                <w:sz w:val="24"/>
                <w:szCs w:val="24"/>
                <w:highlight w:val="none"/>
              </w:rPr>
              <w:t xml:space="preserve">Увеличение количества стерилизованных животных без владельцев к 2030 году не менее чем на 77 процентов»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Цель 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Увеличить оборот субъектов малого и среднего предпринимательства к 2030 году до 9 755,5 млн рублей, посредством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формирования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благоприятных условий для развития малого и среднего предпринимательства, а также создание благоприятных условий для развития туризма, как одного из основных факторов укрепления экономики и улучшения инвестиционной привлекательности Чернянского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3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формирование культуры безопасности труда и повышения эффективности мер,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правленных на сохранение жизни и здоровья работников в процессе трудовой деятельности»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142" w:right="33" w:firstLine="0"/>
              <w:jc w:val="both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4 «</w:t>
            </w:r>
            <w:r>
              <w:rPr>
                <w:sz w:val="24"/>
                <w:szCs w:val="24"/>
                <w:highlight w:val="none"/>
              </w:rPr>
              <w:t xml:space="preserve">Повышение эффективности в сфере имущественных и земельных отношений на территории Чернянского района не менее 70 процентов в 2030 году»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Направления (подпрограммы)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муниципальной пр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Направление (подпрограмма) 1 «Развитие сельского хозяйства»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white"/>
              </w:rPr>
              <w:t xml:space="preserve">Направление (подпрограмма) 2 «Развитие туризма в Чернянском районе»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Направление (подпрограмма) 3 «Развитие и поддержка малого и среднего предпринимательства, улучшение инвестиционного климата»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Направление (подпрограмма) 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лучшение условий и охраны труда, направленных на сохранение жизни и здоровья работников предприятий и организаций, расположенных на территории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142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Направление (подпрограмма)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 «Управление земельными ресурсами и имуществом Чернянского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том числе по источникам финансирования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strike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Объем финансового обеспечения,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Всего по муниципальной программе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Чернянского района, в том числе: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469618,9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межбюджетные трансферты из федерального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межбюджетные трансферты из областного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10564,8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ме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стный бюджет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459054,1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425"/>
              <w:jc w:val="left"/>
              <w:spacing w:line="233" w:lineRule="auto"/>
              <w:rPr>
                <w:sz w:val="28"/>
                <w:szCs w:val="28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- </w:t>
            </w:r>
            <w:r>
              <w:rPr>
                <w:sz w:val="24"/>
                <w:szCs w:val="24"/>
                <w:highlight w:val="none"/>
              </w:rPr>
              <w:t xml:space="preserve">внебюджетные источники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Связь с национальными целями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государственной программой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Национальная цель «Устойчивая и динамичная экономика»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1 «Увеличение к 2030 году доли туристической отрасли в валовом внутреннем продукте до 5 процентов»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2 «Обеспечение в 2024-2030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Национальная цель «Комфортная и безопасная среда для жизни»/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Государственная программа Белгородской области «Развитие экономического потенциала и формирование благоприятного кли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мата в Белгородской области»/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1 «Оборот субъектов малого и среднего предпринимательства».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2 «Численность занятых в сфере малого и среднего предпринимательства, включая индивидуальных предпринимателей и самозанятых».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3 «Доля площади земельных участков. Расположенных на территории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Федерации».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ind w:left="0" w:right="0" w:firstLine="425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Государственная программа Белгородской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одействие занятости населения Белгородской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Показатель «Численность пострадавших в результате несчастных случаев на производст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ве с утра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трудоспособности на 1 рабочий день и более и со смертельным исходом в расчете на 1 тыс. работающих»</w:t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  <w:r>
              <w:rPr>
                <w:rFonts w:ascii="Times New Roman" w:hAnsi="Times New Roman" w:eastAsia="Arial Unicode MS" w:cs="Times New Roman"/>
                <w:spacing w:val="-2"/>
                <w:sz w:val="28"/>
                <w:szCs w:val="28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8" w:type="dxa"/>
            <w:vAlign w:val="top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Связь с целями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развития муниципального района «Чернянский район» / страт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егическими приоритетами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«Чернянский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8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Стратегическая цель Чернянског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района до 2025 года -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повышение благосостояния населения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Чернянского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основе всестороннего использования внутреннего потенциала муниципального образования, развития социальной инфр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аструктуры и бизнеса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/Второе стратегическое направление «Экономическое и инновационно-ориентированное развитие муниципального района «Чернянский район»/Развитие малого и среднего предпринимательства/ показатель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Число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yellow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red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red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red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red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2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«____» ________ 2025 г. №____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100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Муниципальная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 программа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«Развитие экономического потенциала и формирование благоприятного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предпринимательского климата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 Чернянском районе Белгородской области»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  <w:highlight w:val="white"/>
              </w:rPr>
              <w:t xml:space="preserve">(всего), в том числе:</w:t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  <w:r>
              <w:rPr>
                <w:rFonts w:cs="Times New Roman"/>
                <w:b/>
                <w:bCs/>
                <w:sz w:val="36"/>
                <w:szCs w:val="36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02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108296,7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68264,6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73264,4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469618,9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5589,7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1037,5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984,4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10564,8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102707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67227,1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72280,0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459054,1</w:t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yellow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Реализация мероприятий по сокращению численности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животных без владельцев на территории Чернянского района»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675,6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2336,7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0240123880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rFonts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white"/>
              </w:rPr>
              <w:t xml:space="preserve">К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омплекс процессных 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ероприятий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Мероприятия, направленные на развитие туризма в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Чернянском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районе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 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0240229990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легкого старта и комфортного ведения бизнеса для субъектов малого и среднего предпринимательства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Чернянском районе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0240329990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cs="Times New Roman"/>
                <w:sz w:val="24"/>
                <w:szCs w:val="24"/>
                <w:highlight w:val="white"/>
              </w:rPr>
              <w:t xml:space="preserve">00,0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формирование культуры безопасности труда и повышения эффективности мер, направленных на сохранение жизни и здоровья работников в процессе трудовой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</w:rPr>
            </w:r>
            <w:r>
              <w:rPr>
                <w:rFonts w:eastAsia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0240471210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636,0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642,0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3950,0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земельными ресурсами и имуществом Чернянского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32"/>
                <w:szCs w:val="32"/>
              </w:rPr>
            </w:r>
            <w:r>
              <w:rPr>
                <w:rFonts w:eastAsia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4700,1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4898,6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0240570470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0240520470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240,8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439,3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ых 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роприяти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й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Чернянск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(</w:t>
            </w: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всего), в том числе:</w:t>
            </w:r>
            <w:r>
              <w:rPr>
                <w:rFonts w:eastAsia="Times New Roman" w:cs="Times New Roman"/>
                <w:sz w:val="28"/>
                <w:szCs w:val="28"/>
              </w:rPr>
            </w:r>
            <w:r>
              <w:rPr>
                <w:rFonts w:eastAsia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0240600590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  <w:r>
              <w:rPr>
                <w:rFonts w:cs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tabs>
                <w:tab w:val="left" w:pos="6413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tabs>
          <w:tab w:val="left" w:pos="6413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3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«____» ________ 2025 г. №____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Style w:val="1004"/>
        <w:tblW w:w="5168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3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rPr>
          <w:trHeight w:val="476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53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Реализация мероприятий по сокращению численности животных без владельцев на территории Чернянского района»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02401</w:t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675,6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2336,7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cs="Times New Roman"/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53" w:type="dxa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Мероприятие (результат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)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«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Организована работа по обращению с животными без владельцев на территории Чернянского района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0240123880; 0240173880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675,6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2336,7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494,4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395,5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316,4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2155,5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181,2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53" w:type="dxa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r>
          </w:p>
          <w:p>
            <w:pPr>
              <w:ind w:firstLine="0"/>
              <w:jc w:val="center"/>
              <w:rPr>
                <w:rFonts w:cs="Times New Roman"/>
                <w:sz w:val="28"/>
                <w:szCs w:val="28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  <w:r>
              <w:rPr>
                <w:rFonts w:cs="Times New Roman"/>
                <w:sz w:val="28"/>
                <w:szCs w:val="28"/>
                <w:highlight w:val="white"/>
              </w:rPr>
            </w:r>
          </w:p>
        </w:tc>
      </w:tr>
    </w:tbl>
    <w:p>
      <w:pPr>
        <w:jc w:val="lef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b w:val="0"/>
          <w:bCs w:val="0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4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«____» ________ 2025 г. №____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Финансовое обеспечение комплекса процессных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я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тий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5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</w:p>
    <w:p>
      <w:pPr>
        <w:ind w:left="0" w:right="0" w:firstLine="0"/>
        <w:jc w:val="both"/>
        <w:rPr>
          <w:b w:val="0"/>
          <w:bCs w:val="0"/>
          <w:sz w:val="22"/>
          <w:szCs w:val="22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  <w:r>
        <w:rPr>
          <w:b w:val="0"/>
          <w:bCs w:val="0"/>
          <w:sz w:val="22"/>
          <w:szCs w:val="22"/>
          <w:highlight w:val="none"/>
        </w:rPr>
      </w:r>
    </w:p>
    <w:tbl>
      <w:tblPr>
        <w:tblStyle w:val="100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6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  <w:r>
              <w:rPr>
                <w:rFonts w:cs="Times New Roman"/>
                <w:b/>
                <w:bCs/>
                <w:sz w:val="22"/>
                <w:szCs w:val="22"/>
              </w:rPr>
            </w: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1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left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Управление земельными ресурсами и имуществом Чернянского ра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йона»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02405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4700,1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4898,6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240,8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439,3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1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«Проведены комплексные кадастровые работы»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non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0240520470;</w:t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non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0240570470; 02405L5110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4700,1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4898,6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4459,3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240,8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198,5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439,3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981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«Организована работа и обеспечено исполнение дополнений и утверждений перечней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tabs>
                <w:tab w:val="left" w:pos="6413" w:leader="none"/>
              </w:tabs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tabs>
          <w:tab w:val="left" w:pos="6413" w:leader="none"/>
        </w:tabs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Приложение 5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 постановлению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муниципального района «Чернянский район»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Белгородской области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right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от «____» ________ 2025 г. №____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Финансовое обеспечение комплекса про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ц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ессных меропри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ятий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6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line="0" w:lineRule="atLeast"/>
        <w:tabs>
          <w:tab w:val="left" w:pos="993" w:leader="none"/>
        </w:tabs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</w:p>
    <w:tbl>
      <w:tblPr>
        <w:tblStyle w:val="1004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2"/>
        <w:gridCol w:w="2126"/>
        <w:gridCol w:w="1276"/>
        <w:gridCol w:w="992"/>
        <w:gridCol w:w="992"/>
        <w:gridCol w:w="992"/>
        <w:gridCol w:w="1134"/>
        <w:gridCol w:w="1132"/>
        <w:gridCol w:w="1228"/>
      </w:tblGrid>
      <w:tr>
        <w:trPr>
          <w:trHeight w:val="512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Наименование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комплекса процессных мероприятий, 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мероприятия (результата) и источники финансирования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gridSpan w:val="7"/>
            <w:tcW w:w="774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272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 w:val="false"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2025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2026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2027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2028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2029</w:t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2030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Всего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1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2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3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white"/>
              </w:rPr>
              <w:t xml:space="preserve">4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5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6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center"/>
            <w:textDirection w:val="lrTb"/>
            <w:noWrap w:val="false"/>
          </w:tcPr>
          <w:p>
            <w:pP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7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Формирование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деятельности администрации муниципального района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«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Чернянск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ий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 район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» </w:t>
            </w: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highlight w:val="none"/>
              </w:rPr>
              <w:t xml:space="preserve">всего, в том числе: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4"/>
                <w:szCs w:val="24"/>
                <w:highlight w:val="none"/>
              </w:rPr>
              <w:t xml:space="preserve">02406</w:t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3890,0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/>
                <w:bCs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/>
                <w:bCs/>
                <w:sz w:val="22"/>
                <w:szCs w:val="22"/>
                <w:highlight w:val="white"/>
              </w:rPr>
            </w:pPr>
            <w:r>
              <w:rPr>
                <w:b/>
                <w:bCs/>
                <w:sz w:val="24"/>
                <w:szCs w:val="24"/>
                <w:highlight w:val="white"/>
              </w:rPr>
              <w:t xml:space="preserve">- </w:t>
            </w:r>
            <w:r>
              <w:rPr>
                <w:b/>
                <w:bCs/>
                <w:sz w:val="24"/>
                <w:szCs w:val="24"/>
                <w:highlight w:val="white"/>
              </w:rPr>
              <w:t xml:space="preserve">вне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/>
                <w:bCs/>
                <w:sz w:val="22"/>
                <w:szCs w:val="22"/>
                <w:highlight w:val="white"/>
              </w:rPr>
            </w:r>
            <w:r>
              <w:rPr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b/>
                <w:bCs/>
                <w:sz w:val="22"/>
                <w:szCs w:val="22"/>
                <w:highlight w:val="white"/>
              </w:rPr>
            </w:pPr>
            <w:r>
              <w:rPr>
                <w:rFonts w:cs="Times New Roman"/>
                <w:b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szCs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272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spacing w:after="0" w:line="0" w:lineRule="atLeast"/>
              <w:tabs>
                <w:tab w:val="left" w:pos="993" w:leader="none"/>
              </w:tabs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материально – техническая деятельность органов местного самоуправления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всего, в том числе: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cs="Times New Roman"/>
                <w:sz w:val="24"/>
                <w:szCs w:val="24"/>
                <w:highlight w:val="none"/>
              </w:rPr>
              <w:t xml:space="preserve">240600590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128"/>
        </w:trPr>
        <w:tc>
          <w:tcPr>
            <w:tcW w:w="5272" w:type="dxa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white"/>
              </w:rPr>
              <w:t xml:space="preserve">- ме</w:t>
            </w:r>
            <w:r>
              <w:rPr>
                <w:rFonts w:cs="Times New Roman"/>
                <w:b w:val="0"/>
                <w:bCs w:val="0"/>
                <w:sz w:val="24"/>
                <w:szCs w:val="24"/>
                <w:highlight w:val="none"/>
              </w:rPr>
              <w:t xml:space="preserve">стный бюджет</w:t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rFonts w:cs="Times New Roman"/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102085,0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66828,6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72080,0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457233,6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77"/>
        </w:trPr>
        <w:tc>
          <w:tcPr>
            <w:tcW w:w="5272" w:type="dxa"/>
            <w:textDirection w:val="lrTb"/>
            <w:noWrap w:val="false"/>
          </w:tcPr>
          <w:p>
            <w:pPr>
              <w:ind w:left="567" w:firstLine="0"/>
              <w:jc w:val="left"/>
              <w:spacing w:line="233" w:lineRule="auto"/>
              <w:rPr>
                <w:b w:val="0"/>
                <w:bCs w:val="0"/>
                <w:sz w:val="22"/>
                <w:szCs w:val="22"/>
                <w:highlight w:val="white"/>
              </w:rPr>
            </w:pP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- </w:t>
            </w:r>
            <w:r>
              <w:rPr>
                <w:b w:val="0"/>
                <w:bCs w:val="0"/>
                <w:sz w:val="24"/>
                <w:szCs w:val="24"/>
                <w:highlight w:val="white"/>
              </w:rPr>
              <w:t xml:space="preserve">вне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  <w:t xml:space="preserve">бюджетные источники</w:t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  <w:r>
              <w:rPr>
                <w:b w:val="0"/>
                <w:bCs w:val="0"/>
                <w:sz w:val="22"/>
                <w:szCs w:val="22"/>
                <w:highlight w:val="white"/>
              </w:rPr>
            </w:r>
          </w:p>
        </w:tc>
        <w:tc>
          <w:tcPr>
            <w:tcW w:w="212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272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eastAsia="Times New Roman" w:cs="Times New Roman"/>
                <w:sz w:val="24"/>
                <w:szCs w:val="24"/>
                <w:highlight w:val="none"/>
              </w:rPr>
              <w:t xml:space="preserve">Нераспределенный резерв (областной бюджет)</w:t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2"/>
                <w:szCs w:val="22"/>
              </w:rPr>
            </w:r>
            <w:r>
              <w:rPr>
                <w:rFonts w:cs="Times New Roman"/>
                <w:sz w:val="22"/>
                <w:szCs w:val="22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132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  <w:tc>
          <w:tcPr>
            <w:tcW w:w="1228" w:type="dxa"/>
            <w:vAlign w:val="top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0" w:lineRule="atLeast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  <w:t xml:space="preserve">0,0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ind w:firstLine="0"/>
              <w:jc w:val="center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4"/>
                <w:szCs w:val="24"/>
                <w:highlight w:val="non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  <w:r>
              <w:rPr>
                <w:rFonts w:cs="Times New Roman"/>
                <w:sz w:val="22"/>
                <w:szCs w:val="22"/>
                <w:highlight w:val="white"/>
              </w:rPr>
            </w:r>
          </w:p>
        </w:tc>
      </w:tr>
    </w:tbl>
    <w:p>
      <w:pPr>
        <w:tabs>
          <w:tab w:val="left" w:pos="6413" w:leader="none"/>
        </w:tabs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  <w:r>
        <w:rPr>
          <w:rFonts w:ascii="Times New Roman" w:hAnsi="Times New Roman" w:eastAsia="Calibri" w:cs="Times New Roman"/>
          <w:sz w:val="26"/>
          <w:szCs w:val="26"/>
        </w:rPr>
      </w:r>
    </w:p>
    <w:sectPr>
      <w:footnotePr/>
      <w:endnotePr/>
      <w:type w:val="nextPage"/>
      <w:pgSz w:w="16838" w:h="11906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16" w:hanging="360"/>
      </w:pPr>
      <w:rPr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5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2">
    <w:name w:val="Heading 1"/>
    <w:basedOn w:val="980"/>
    <w:next w:val="980"/>
    <w:link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3">
    <w:name w:val="Heading 1 Char"/>
    <w:link w:val="802"/>
    <w:uiPriority w:val="9"/>
    <w:rPr>
      <w:rFonts w:ascii="Arial" w:hAnsi="Arial" w:eastAsia="Arial" w:cs="Arial"/>
      <w:sz w:val="40"/>
      <w:szCs w:val="40"/>
    </w:rPr>
  </w:style>
  <w:style w:type="paragraph" w:styleId="804">
    <w:name w:val="Heading 2"/>
    <w:basedOn w:val="980"/>
    <w:next w:val="980"/>
    <w:link w:val="8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5">
    <w:name w:val="Heading 2 Char"/>
    <w:link w:val="804"/>
    <w:uiPriority w:val="9"/>
    <w:rPr>
      <w:rFonts w:ascii="Arial" w:hAnsi="Arial" w:eastAsia="Arial" w:cs="Arial"/>
      <w:sz w:val="34"/>
    </w:rPr>
  </w:style>
  <w:style w:type="paragraph" w:styleId="806">
    <w:name w:val="Heading 3"/>
    <w:basedOn w:val="980"/>
    <w:next w:val="980"/>
    <w:link w:val="8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7">
    <w:name w:val="Heading 3 Char"/>
    <w:link w:val="806"/>
    <w:uiPriority w:val="9"/>
    <w:rPr>
      <w:rFonts w:ascii="Arial" w:hAnsi="Arial" w:eastAsia="Arial" w:cs="Arial"/>
      <w:sz w:val="30"/>
      <w:szCs w:val="30"/>
    </w:rPr>
  </w:style>
  <w:style w:type="paragraph" w:styleId="808">
    <w:name w:val="Heading 4"/>
    <w:basedOn w:val="980"/>
    <w:next w:val="980"/>
    <w:link w:val="8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9">
    <w:name w:val="Heading 4 Char"/>
    <w:link w:val="808"/>
    <w:uiPriority w:val="9"/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980"/>
    <w:next w:val="980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1">
    <w:name w:val="Heading 5 Char"/>
    <w:link w:val="810"/>
    <w:uiPriority w:val="9"/>
    <w:rPr>
      <w:rFonts w:ascii="Arial" w:hAnsi="Arial" w:eastAsia="Arial" w:cs="Arial"/>
      <w:b/>
      <w:bCs/>
      <w:sz w:val="24"/>
      <w:szCs w:val="24"/>
    </w:rPr>
  </w:style>
  <w:style w:type="paragraph" w:styleId="812">
    <w:name w:val="Heading 6"/>
    <w:basedOn w:val="980"/>
    <w:next w:val="980"/>
    <w:link w:val="8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3">
    <w:name w:val="Heading 6 Char"/>
    <w:link w:val="812"/>
    <w:uiPriority w:val="9"/>
    <w:rPr>
      <w:rFonts w:ascii="Arial" w:hAnsi="Arial" w:eastAsia="Arial" w:cs="Arial"/>
      <w:b/>
      <w:bCs/>
      <w:sz w:val="22"/>
      <w:szCs w:val="22"/>
    </w:rPr>
  </w:style>
  <w:style w:type="paragraph" w:styleId="814">
    <w:name w:val="Heading 7"/>
    <w:basedOn w:val="980"/>
    <w:next w:val="980"/>
    <w:link w:val="8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5">
    <w:name w:val="Heading 7 Char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6">
    <w:name w:val="Heading 8"/>
    <w:basedOn w:val="980"/>
    <w:next w:val="980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7">
    <w:name w:val="Heading 8 Char"/>
    <w:link w:val="816"/>
    <w:uiPriority w:val="9"/>
    <w:rPr>
      <w:rFonts w:ascii="Arial" w:hAnsi="Arial" w:eastAsia="Arial" w:cs="Arial"/>
      <w:i/>
      <w:iCs/>
      <w:sz w:val="22"/>
      <w:szCs w:val="22"/>
    </w:rPr>
  </w:style>
  <w:style w:type="paragraph" w:styleId="818">
    <w:name w:val="Heading 9"/>
    <w:basedOn w:val="980"/>
    <w:next w:val="980"/>
    <w:link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9">
    <w:name w:val="Heading 9 Char"/>
    <w:link w:val="818"/>
    <w:uiPriority w:val="9"/>
    <w:rPr>
      <w:rFonts w:ascii="Arial" w:hAnsi="Arial" w:eastAsia="Arial" w:cs="Arial"/>
      <w:i/>
      <w:iCs/>
      <w:sz w:val="21"/>
      <w:szCs w:val="21"/>
    </w:rPr>
  </w:style>
  <w:style w:type="paragraph" w:styleId="820">
    <w:name w:val="List Paragraph"/>
    <w:basedOn w:val="980"/>
    <w:uiPriority w:val="34"/>
    <w:qFormat/>
    <w:pPr>
      <w:contextualSpacing/>
      <w:ind w:left="720"/>
    </w:pPr>
  </w:style>
  <w:style w:type="paragraph" w:styleId="821">
    <w:name w:val="No Spacing"/>
    <w:uiPriority w:val="1"/>
    <w:qFormat/>
    <w:pPr>
      <w:spacing w:before="0" w:after="0" w:line="240" w:lineRule="auto"/>
    </w:pPr>
  </w:style>
  <w:style w:type="paragraph" w:styleId="822">
    <w:name w:val="Title"/>
    <w:basedOn w:val="980"/>
    <w:next w:val="980"/>
    <w:link w:val="8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3">
    <w:name w:val="Title Char"/>
    <w:link w:val="822"/>
    <w:uiPriority w:val="10"/>
    <w:rPr>
      <w:sz w:val="48"/>
      <w:szCs w:val="48"/>
    </w:rPr>
  </w:style>
  <w:style w:type="paragraph" w:styleId="824">
    <w:name w:val="Subtitle"/>
    <w:basedOn w:val="980"/>
    <w:next w:val="980"/>
    <w:link w:val="825"/>
    <w:uiPriority w:val="11"/>
    <w:qFormat/>
    <w:pPr>
      <w:spacing w:before="200" w:after="200"/>
    </w:pPr>
    <w:rPr>
      <w:sz w:val="24"/>
      <w:szCs w:val="24"/>
    </w:rPr>
  </w:style>
  <w:style w:type="character" w:styleId="825">
    <w:name w:val="Subtitle Char"/>
    <w:link w:val="824"/>
    <w:uiPriority w:val="11"/>
    <w:rPr>
      <w:sz w:val="24"/>
      <w:szCs w:val="24"/>
    </w:rPr>
  </w:style>
  <w:style w:type="paragraph" w:styleId="826">
    <w:name w:val="Quote"/>
    <w:basedOn w:val="980"/>
    <w:next w:val="980"/>
    <w:link w:val="827"/>
    <w:uiPriority w:val="29"/>
    <w:qFormat/>
    <w:pPr>
      <w:ind w:left="720" w:right="720"/>
    </w:pPr>
    <w:rPr>
      <w:i/>
    </w:rPr>
  </w:style>
  <w:style w:type="character" w:styleId="827">
    <w:name w:val="Quote Char"/>
    <w:link w:val="826"/>
    <w:uiPriority w:val="29"/>
    <w:rPr>
      <w:i/>
    </w:rPr>
  </w:style>
  <w:style w:type="paragraph" w:styleId="828">
    <w:name w:val="Intense Quote"/>
    <w:basedOn w:val="980"/>
    <w:next w:val="980"/>
    <w:link w:val="8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9">
    <w:name w:val="Intense Quote Char"/>
    <w:link w:val="828"/>
    <w:uiPriority w:val="30"/>
    <w:rPr>
      <w:i/>
    </w:rPr>
  </w:style>
  <w:style w:type="paragraph" w:styleId="830">
    <w:name w:val="Header"/>
    <w:basedOn w:val="980"/>
    <w:link w:val="8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1">
    <w:name w:val="Header Char"/>
    <w:link w:val="830"/>
    <w:uiPriority w:val="99"/>
  </w:style>
  <w:style w:type="paragraph" w:styleId="832">
    <w:name w:val="Footer"/>
    <w:basedOn w:val="980"/>
    <w:link w:val="8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Footer Char"/>
    <w:link w:val="832"/>
    <w:uiPriority w:val="99"/>
  </w:style>
  <w:style w:type="paragraph" w:styleId="834">
    <w:name w:val="Caption"/>
    <w:basedOn w:val="980"/>
    <w:next w:val="9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5">
    <w:name w:val="Caption Char"/>
    <w:basedOn w:val="834"/>
    <w:link w:val="832"/>
    <w:uiPriority w:val="99"/>
  </w:style>
  <w:style w:type="table" w:styleId="8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2">
    <w:name w:val="Hyperlink"/>
    <w:uiPriority w:val="99"/>
    <w:unhideWhenUsed/>
    <w:rPr>
      <w:color w:val="0000ff" w:themeColor="hyperlink"/>
      <w:u w:val="single"/>
    </w:rPr>
  </w:style>
  <w:style w:type="paragraph" w:styleId="963">
    <w:name w:val="footnote text"/>
    <w:basedOn w:val="980"/>
    <w:link w:val="964"/>
    <w:uiPriority w:val="99"/>
    <w:semiHidden/>
    <w:unhideWhenUsed/>
    <w:pPr>
      <w:spacing w:after="40" w:line="240" w:lineRule="auto"/>
    </w:pPr>
    <w:rPr>
      <w:sz w:val="18"/>
    </w:rPr>
  </w:style>
  <w:style w:type="character" w:styleId="964">
    <w:name w:val="Footnote Text Char"/>
    <w:link w:val="963"/>
    <w:uiPriority w:val="99"/>
    <w:rPr>
      <w:sz w:val="18"/>
    </w:rPr>
  </w:style>
  <w:style w:type="character" w:styleId="965">
    <w:name w:val="footnote reference"/>
    <w:uiPriority w:val="99"/>
    <w:unhideWhenUsed/>
    <w:rPr>
      <w:vertAlign w:val="superscript"/>
    </w:rPr>
  </w:style>
  <w:style w:type="paragraph" w:styleId="966">
    <w:name w:val="endnote text"/>
    <w:basedOn w:val="980"/>
    <w:link w:val="967"/>
    <w:uiPriority w:val="99"/>
    <w:semiHidden/>
    <w:unhideWhenUsed/>
    <w:pPr>
      <w:spacing w:after="0" w:line="240" w:lineRule="auto"/>
    </w:pPr>
    <w:rPr>
      <w:sz w:val="20"/>
    </w:rPr>
  </w:style>
  <w:style w:type="character" w:styleId="967">
    <w:name w:val="Endnote Text Char"/>
    <w:link w:val="966"/>
    <w:uiPriority w:val="99"/>
    <w:rPr>
      <w:sz w:val="20"/>
    </w:rPr>
  </w:style>
  <w:style w:type="character" w:styleId="968">
    <w:name w:val="endnote reference"/>
    <w:uiPriority w:val="99"/>
    <w:semiHidden/>
    <w:unhideWhenUsed/>
    <w:rPr>
      <w:vertAlign w:val="superscript"/>
    </w:rPr>
  </w:style>
  <w:style w:type="paragraph" w:styleId="969">
    <w:name w:val="toc 1"/>
    <w:basedOn w:val="980"/>
    <w:next w:val="980"/>
    <w:uiPriority w:val="39"/>
    <w:unhideWhenUsed/>
    <w:pPr>
      <w:ind w:left="0" w:right="0" w:firstLine="0"/>
      <w:spacing w:after="57"/>
    </w:pPr>
  </w:style>
  <w:style w:type="paragraph" w:styleId="970">
    <w:name w:val="toc 2"/>
    <w:basedOn w:val="980"/>
    <w:next w:val="980"/>
    <w:uiPriority w:val="39"/>
    <w:unhideWhenUsed/>
    <w:pPr>
      <w:ind w:left="283" w:right="0" w:firstLine="0"/>
      <w:spacing w:after="57"/>
    </w:pPr>
  </w:style>
  <w:style w:type="paragraph" w:styleId="971">
    <w:name w:val="toc 3"/>
    <w:basedOn w:val="980"/>
    <w:next w:val="980"/>
    <w:uiPriority w:val="39"/>
    <w:unhideWhenUsed/>
    <w:pPr>
      <w:ind w:left="567" w:right="0" w:firstLine="0"/>
      <w:spacing w:after="57"/>
    </w:pPr>
  </w:style>
  <w:style w:type="paragraph" w:styleId="972">
    <w:name w:val="toc 4"/>
    <w:basedOn w:val="980"/>
    <w:next w:val="980"/>
    <w:uiPriority w:val="39"/>
    <w:unhideWhenUsed/>
    <w:pPr>
      <w:ind w:left="850" w:right="0" w:firstLine="0"/>
      <w:spacing w:after="57"/>
    </w:pPr>
  </w:style>
  <w:style w:type="paragraph" w:styleId="973">
    <w:name w:val="toc 5"/>
    <w:basedOn w:val="980"/>
    <w:next w:val="980"/>
    <w:uiPriority w:val="39"/>
    <w:unhideWhenUsed/>
    <w:pPr>
      <w:ind w:left="1134" w:right="0" w:firstLine="0"/>
      <w:spacing w:after="57"/>
    </w:pPr>
  </w:style>
  <w:style w:type="paragraph" w:styleId="974">
    <w:name w:val="toc 6"/>
    <w:basedOn w:val="980"/>
    <w:next w:val="980"/>
    <w:uiPriority w:val="39"/>
    <w:unhideWhenUsed/>
    <w:pPr>
      <w:ind w:left="1417" w:right="0" w:firstLine="0"/>
      <w:spacing w:after="57"/>
    </w:pPr>
  </w:style>
  <w:style w:type="paragraph" w:styleId="975">
    <w:name w:val="toc 7"/>
    <w:basedOn w:val="980"/>
    <w:next w:val="980"/>
    <w:uiPriority w:val="39"/>
    <w:unhideWhenUsed/>
    <w:pPr>
      <w:ind w:left="1701" w:right="0" w:firstLine="0"/>
      <w:spacing w:after="57"/>
    </w:pPr>
  </w:style>
  <w:style w:type="paragraph" w:styleId="976">
    <w:name w:val="toc 8"/>
    <w:basedOn w:val="980"/>
    <w:next w:val="980"/>
    <w:uiPriority w:val="39"/>
    <w:unhideWhenUsed/>
    <w:pPr>
      <w:ind w:left="1984" w:right="0" w:firstLine="0"/>
      <w:spacing w:after="57"/>
    </w:pPr>
  </w:style>
  <w:style w:type="paragraph" w:styleId="977">
    <w:name w:val="toc 9"/>
    <w:basedOn w:val="980"/>
    <w:next w:val="980"/>
    <w:uiPriority w:val="39"/>
    <w:unhideWhenUsed/>
    <w:pPr>
      <w:ind w:left="2268" w:right="0" w:firstLine="0"/>
      <w:spacing w:after="57"/>
    </w:pPr>
  </w:style>
  <w:style w:type="paragraph" w:styleId="978">
    <w:name w:val="TOC Heading"/>
    <w:uiPriority w:val="39"/>
    <w:unhideWhenUsed/>
  </w:style>
  <w:style w:type="paragraph" w:styleId="979">
    <w:name w:val="table of figures"/>
    <w:basedOn w:val="980"/>
    <w:next w:val="980"/>
    <w:uiPriority w:val="99"/>
    <w:unhideWhenUsed/>
    <w:pPr>
      <w:spacing w:after="0" w:afterAutospacing="0"/>
    </w:pPr>
  </w:style>
  <w:style w:type="paragraph" w:styleId="980" w:default="1">
    <w:name w:val="Normal"/>
    <w:next w:val="980"/>
    <w:link w:val="980"/>
    <w:rPr>
      <w:sz w:val="28"/>
      <w:lang w:val="ru-RU" w:eastAsia="ru-RU" w:bidi="ar-SA"/>
    </w:rPr>
  </w:style>
  <w:style w:type="paragraph" w:styleId="981">
    <w:name w:val="Заголовок 1"/>
    <w:basedOn w:val="980"/>
    <w:next w:val="980"/>
    <w:link w:val="980"/>
    <w:pPr>
      <w:jc w:val="center"/>
      <w:keepNext/>
      <w:outlineLvl w:val="0"/>
    </w:pPr>
    <w:rPr>
      <w:sz w:val="36"/>
    </w:rPr>
  </w:style>
  <w:style w:type="paragraph" w:styleId="982">
    <w:name w:val="Заголовок 2"/>
    <w:basedOn w:val="980"/>
    <w:next w:val="980"/>
    <w:link w:val="980"/>
    <w:pPr>
      <w:jc w:val="center"/>
      <w:keepNext/>
      <w:outlineLvl w:val="1"/>
    </w:pPr>
    <w:rPr>
      <w:b/>
      <w:bCs/>
    </w:rPr>
  </w:style>
  <w:style w:type="paragraph" w:styleId="983">
    <w:name w:val="Заголовок 3"/>
    <w:basedOn w:val="980"/>
    <w:next w:val="980"/>
    <w:link w:val="980"/>
    <w:pPr>
      <w:jc w:val="center"/>
      <w:keepNext/>
      <w:outlineLvl w:val="2"/>
    </w:pPr>
  </w:style>
  <w:style w:type="character" w:styleId="984">
    <w:name w:val="Основной шрифт абзаца"/>
    <w:next w:val="984"/>
    <w:link w:val="980"/>
    <w:semiHidden/>
  </w:style>
  <w:style w:type="table" w:styleId="985">
    <w:name w:val="Обычная таблица"/>
    <w:next w:val="985"/>
    <w:link w:val="980"/>
    <w:semiHidden/>
    <w:tblPr/>
  </w:style>
  <w:style w:type="numbering" w:styleId="986">
    <w:name w:val="Нет списка"/>
    <w:next w:val="986"/>
    <w:link w:val="980"/>
    <w:semiHidden/>
  </w:style>
  <w:style w:type="character" w:styleId="987">
    <w:name w:val="Гиперссылка"/>
    <w:next w:val="987"/>
    <w:link w:val="980"/>
    <w:rPr>
      <w:color w:val="0000ff"/>
      <w:u w:val="single"/>
    </w:rPr>
  </w:style>
  <w:style w:type="paragraph" w:styleId="988">
    <w:name w:val="Основной текст с отступом"/>
    <w:basedOn w:val="980"/>
    <w:next w:val="988"/>
    <w:link w:val="980"/>
    <w:pPr>
      <w:ind w:firstLine="720"/>
      <w:jc w:val="both"/>
      <w:spacing w:line="360" w:lineRule="auto"/>
    </w:pPr>
  </w:style>
  <w:style w:type="paragraph" w:styleId="989">
    <w:name w:val="Текст выноски"/>
    <w:basedOn w:val="980"/>
    <w:next w:val="989"/>
    <w:link w:val="980"/>
    <w:semiHidden/>
    <w:rPr>
      <w:rFonts w:ascii="Tahoma" w:hAnsi="Tahoma"/>
      <w:sz w:val="16"/>
      <w:szCs w:val="16"/>
    </w:rPr>
  </w:style>
  <w:style w:type="paragraph" w:styleId="990">
    <w:name w:val="Знак"/>
    <w:basedOn w:val="980"/>
    <w:next w:val="990"/>
    <w:link w:val="980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table" w:styleId="991">
    <w:name w:val="Сетка таблицы"/>
    <w:basedOn w:val="985"/>
    <w:next w:val="991"/>
    <w:link w:val="980"/>
    <w:tblPr/>
  </w:style>
  <w:style w:type="character" w:styleId="992">
    <w:name w:val="Основной текст_"/>
    <w:next w:val="992"/>
    <w:link w:val="994"/>
    <w:rPr>
      <w:sz w:val="28"/>
      <w:szCs w:val="28"/>
      <w:shd w:val="clear" w:color="auto" w:fill="ffffff"/>
    </w:rPr>
  </w:style>
  <w:style w:type="character" w:styleId="993">
    <w:name w:val="Основной текст + 11 pt"/>
    <w:next w:val="993"/>
    <w:link w:val="980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94">
    <w:name w:val="Основной текст1"/>
    <w:basedOn w:val="980"/>
    <w:next w:val="994"/>
    <w:link w:val="992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paragraph" w:styleId="995">
    <w:name w:val="Верхний колонтитул"/>
    <w:basedOn w:val="980"/>
    <w:next w:val="995"/>
    <w:link w:val="99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96">
    <w:name w:val="Верхний колонтитул Знак"/>
    <w:next w:val="996"/>
    <w:link w:val="995"/>
    <w:rPr>
      <w:sz w:val="28"/>
    </w:rPr>
  </w:style>
  <w:style w:type="paragraph" w:styleId="997">
    <w:name w:val="Нижний колонтитул"/>
    <w:basedOn w:val="980"/>
    <w:next w:val="997"/>
    <w:link w:val="99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98">
    <w:name w:val="Нижний колонтитул Знак"/>
    <w:next w:val="998"/>
    <w:link w:val="997"/>
    <w:rPr>
      <w:sz w:val="28"/>
    </w:rPr>
  </w:style>
  <w:style w:type="character" w:styleId="999" w:default="1">
    <w:name w:val="Default Paragraph Font"/>
    <w:uiPriority w:val="1"/>
    <w:semiHidden/>
    <w:unhideWhenUsed/>
  </w:style>
  <w:style w:type="numbering" w:styleId="1000" w:default="1">
    <w:name w:val="No List"/>
    <w:uiPriority w:val="99"/>
    <w:semiHidden/>
    <w:unhideWhenUsed/>
  </w:style>
  <w:style w:type="table" w:styleId="1001" w:default="1">
    <w:name w:val="Normal Table"/>
    <w:uiPriority w:val="99"/>
    <w:semiHidden/>
    <w:unhideWhenUsed/>
    <w:tblPr/>
  </w:style>
  <w:style w:type="paragraph" w:styleId="100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table" w:styleId="1003" w:customStyle="1">
    <w:name w:val="Сетка таблицы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004" w:customStyle="1">
    <w:name w:val="Сетка таблицы1"/>
    <w:uiPriority w:val="39"/>
    <w:pPr>
      <w:contextualSpacing w:val="0"/>
      <w:ind w:left="0" w:right="0" w:firstLine="851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005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006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007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1008" w:customStyle="1">
    <w:name w:val="Сетка таблицы14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00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</w:rPr>
  </w:style>
  <w:style w:type="paragraph" w:styleId="1010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11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12" w:customStyle="1">
    <w:name w:val="Style5"/>
    <w:uiPriority w:val="99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326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Segoe UI" w:hAnsi="Segoe UI" w:eastAsia="Times New Roman" w:cs="Segoe U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013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14" w:customStyle="1">
    <w:name w:val="Обычный (веб)"/>
    <w:basedOn w:val="903"/>
    <w:next w:val="935"/>
    <w:link w:val="903"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</w:rPr>
  </w:style>
  <w:style w:type="paragraph" w:styleId="1015" w:customStyle="1">
    <w:name w:val="Normal (Web)"/>
    <w:basedOn w:val="863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88</cp:revision>
  <dcterms:modified xsi:type="dcterms:W3CDTF">2025-04-01T13:52:22Z</dcterms:modified>
</cp:coreProperties>
</file>