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26" w:rsidRDefault="00314D66">
      <w:pPr>
        <w:ind w:right="16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о проведении электронного аукциона на право заключения договора аренды земельного участка, расположенного по адресу: Российская Федерация, Белгородская область, </w:t>
      </w:r>
      <w:r w:rsidR="00CF7B4A">
        <w:rPr>
          <w:b/>
          <w:sz w:val="24"/>
          <w:szCs w:val="24"/>
        </w:rPr>
        <w:t>Чернянский район</w:t>
      </w:r>
      <w:r>
        <w:rPr>
          <w:b/>
          <w:sz w:val="24"/>
          <w:szCs w:val="24"/>
        </w:rPr>
        <w:t xml:space="preserve">, </w:t>
      </w:r>
      <w:r w:rsidR="006F148C">
        <w:rPr>
          <w:b/>
          <w:sz w:val="24"/>
          <w:szCs w:val="24"/>
        </w:rPr>
        <w:t xml:space="preserve">с.п. Андреевское, </w:t>
      </w:r>
      <w:r>
        <w:rPr>
          <w:b/>
          <w:sz w:val="24"/>
          <w:szCs w:val="24"/>
        </w:rPr>
        <w:t xml:space="preserve">с. </w:t>
      </w:r>
      <w:r w:rsidR="006F148C">
        <w:rPr>
          <w:b/>
          <w:sz w:val="24"/>
          <w:szCs w:val="24"/>
        </w:rPr>
        <w:t>Александровка</w:t>
      </w:r>
      <w:r w:rsidR="00C02F7A">
        <w:rPr>
          <w:b/>
          <w:sz w:val="24"/>
          <w:szCs w:val="24"/>
        </w:rPr>
        <w:t>.</w:t>
      </w:r>
    </w:p>
    <w:p w:rsidR="007B1626" w:rsidRPr="00DE6DB6" w:rsidRDefault="007B1626">
      <w:pPr>
        <w:ind w:right="168" w:firstLine="708"/>
        <w:jc w:val="center"/>
        <w:rPr>
          <w:b/>
          <w:sz w:val="16"/>
          <w:szCs w:val="16"/>
        </w:rPr>
      </w:pPr>
    </w:p>
    <w:p w:rsidR="007B1626" w:rsidRDefault="00521AF3" w:rsidP="00521AF3">
      <w:pPr>
        <w:widowControl w:val="0"/>
        <w:ind w:firstLine="567"/>
        <w:jc w:val="both"/>
        <w:rPr>
          <w:sz w:val="24"/>
          <w:szCs w:val="24"/>
        </w:rPr>
      </w:pPr>
      <w:r w:rsidRPr="00E31015">
        <w:rPr>
          <w:color w:val="000000"/>
          <w:sz w:val="24"/>
          <w:szCs w:val="24"/>
          <w:shd w:val="clear" w:color="auto" w:fill="FFFFFF"/>
        </w:rPr>
        <w:t>Управление имущественных и земельных отношений администрации муниципального района «Чернянс</w:t>
      </w:r>
      <w:r>
        <w:rPr>
          <w:color w:val="000000"/>
          <w:sz w:val="24"/>
          <w:szCs w:val="24"/>
          <w:shd w:val="clear" w:color="auto" w:fill="FFFFFF"/>
        </w:rPr>
        <w:t>кий район» Белгородской области</w:t>
      </w:r>
      <w:r>
        <w:rPr>
          <w:sz w:val="24"/>
          <w:szCs w:val="24"/>
        </w:rPr>
        <w:t xml:space="preserve"> </w:t>
      </w:r>
      <w:r w:rsidR="00314D66">
        <w:rPr>
          <w:sz w:val="24"/>
          <w:szCs w:val="24"/>
        </w:rPr>
        <w:t xml:space="preserve">(организатор аукциона) во исполнение постановления администрации </w:t>
      </w:r>
      <w:r>
        <w:rPr>
          <w:rFonts w:eastAsia="Calibri"/>
          <w:sz w:val="24"/>
          <w:szCs w:val="24"/>
          <w:lang w:eastAsia="en-US"/>
        </w:rPr>
        <w:t>муниципального района «Чернянский район» Белгородской области</w:t>
      </w:r>
      <w:r w:rsidRPr="00E55E0D">
        <w:rPr>
          <w:rFonts w:eastAsia="Calibri"/>
          <w:sz w:val="24"/>
          <w:szCs w:val="24"/>
          <w:lang w:eastAsia="en-US"/>
        </w:rPr>
        <w:t xml:space="preserve"> № </w:t>
      </w:r>
      <w:r w:rsidR="0072136E">
        <w:rPr>
          <w:rFonts w:eastAsia="Calibri"/>
          <w:sz w:val="24"/>
          <w:szCs w:val="24"/>
          <w:lang w:eastAsia="en-US"/>
        </w:rPr>
        <w:t>450</w:t>
      </w:r>
      <w:r w:rsidRPr="00E55E0D">
        <w:rPr>
          <w:rFonts w:eastAsia="Calibri"/>
          <w:sz w:val="24"/>
          <w:szCs w:val="24"/>
          <w:lang w:eastAsia="en-US"/>
        </w:rPr>
        <w:t xml:space="preserve"> от </w:t>
      </w:r>
      <w:r w:rsidR="0072136E">
        <w:rPr>
          <w:rFonts w:eastAsia="Calibri"/>
          <w:sz w:val="24"/>
          <w:szCs w:val="24"/>
          <w:lang w:eastAsia="en-US"/>
        </w:rPr>
        <w:t>14</w:t>
      </w:r>
      <w:r w:rsidRPr="00E55E0D">
        <w:rPr>
          <w:rFonts w:eastAsia="Calibri"/>
          <w:sz w:val="24"/>
          <w:szCs w:val="24"/>
          <w:lang w:eastAsia="en-US"/>
        </w:rPr>
        <w:t>.</w:t>
      </w:r>
      <w:r w:rsidR="0072136E">
        <w:rPr>
          <w:rFonts w:eastAsia="Calibri"/>
          <w:sz w:val="24"/>
          <w:szCs w:val="24"/>
          <w:lang w:eastAsia="en-US"/>
        </w:rPr>
        <w:t>08</w:t>
      </w:r>
      <w:r>
        <w:rPr>
          <w:rFonts w:eastAsia="Calibri"/>
          <w:sz w:val="24"/>
          <w:szCs w:val="24"/>
          <w:lang w:eastAsia="en-US"/>
        </w:rPr>
        <w:t>.2023</w:t>
      </w:r>
      <w:r w:rsidRPr="00E55E0D">
        <w:rPr>
          <w:rFonts w:eastAsia="Calibri"/>
          <w:sz w:val="24"/>
          <w:szCs w:val="24"/>
          <w:lang w:eastAsia="en-US"/>
        </w:rPr>
        <w:t xml:space="preserve"> г. «О проведении аукциона </w:t>
      </w:r>
      <w:r w:rsidR="0072136E">
        <w:rPr>
          <w:rFonts w:eastAsia="Calibri"/>
          <w:sz w:val="24"/>
          <w:szCs w:val="24"/>
          <w:lang w:eastAsia="en-US"/>
        </w:rPr>
        <w:t>на</w:t>
      </w:r>
      <w:r w:rsidRPr="00E55E0D">
        <w:rPr>
          <w:rFonts w:eastAsia="Calibri"/>
          <w:sz w:val="24"/>
          <w:szCs w:val="24"/>
          <w:lang w:eastAsia="en-US"/>
        </w:rPr>
        <w:t xml:space="preserve"> прав</w:t>
      </w:r>
      <w:r w:rsidR="0072136E">
        <w:rPr>
          <w:rFonts w:eastAsia="Calibri"/>
          <w:sz w:val="24"/>
          <w:szCs w:val="24"/>
          <w:lang w:eastAsia="en-US"/>
        </w:rPr>
        <w:t xml:space="preserve">о </w:t>
      </w:r>
      <w:r w:rsidRPr="00E55E0D">
        <w:rPr>
          <w:rFonts w:eastAsia="Calibri"/>
          <w:sz w:val="24"/>
          <w:szCs w:val="24"/>
          <w:lang w:eastAsia="en-US"/>
        </w:rPr>
        <w:t>заклю</w:t>
      </w:r>
      <w:r>
        <w:rPr>
          <w:rFonts w:eastAsia="Calibri"/>
          <w:sz w:val="24"/>
          <w:szCs w:val="24"/>
          <w:lang w:eastAsia="en-US"/>
        </w:rPr>
        <w:t>чения договора аренды земельного участка</w:t>
      </w:r>
      <w:r w:rsidRPr="00E55E0D">
        <w:rPr>
          <w:rFonts w:eastAsia="Calibri"/>
          <w:sz w:val="24"/>
          <w:szCs w:val="24"/>
          <w:lang w:eastAsia="en-US"/>
        </w:rPr>
        <w:t>»</w:t>
      </w:r>
      <w:r w:rsidR="00314D66">
        <w:rPr>
          <w:sz w:val="24"/>
          <w:szCs w:val="26"/>
        </w:rPr>
        <w:t xml:space="preserve">, расположенного по адресу: Российская Федерация, Белгородская область, </w:t>
      </w:r>
      <w:r>
        <w:rPr>
          <w:sz w:val="24"/>
          <w:szCs w:val="26"/>
        </w:rPr>
        <w:t>Чернянский</w:t>
      </w:r>
      <w:r w:rsidR="00314D66">
        <w:rPr>
          <w:sz w:val="24"/>
          <w:szCs w:val="26"/>
        </w:rPr>
        <w:t xml:space="preserve"> </w:t>
      </w:r>
      <w:r>
        <w:rPr>
          <w:sz w:val="24"/>
          <w:szCs w:val="26"/>
        </w:rPr>
        <w:t>район</w:t>
      </w:r>
      <w:r w:rsidR="00314D66">
        <w:rPr>
          <w:sz w:val="24"/>
          <w:szCs w:val="26"/>
        </w:rPr>
        <w:t xml:space="preserve">, </w:t>
      </w:r>
      <w:r w:rsidR="00C25BD5">
        <w:rPr>
          <w:sz w:val="24"/>
          <w:szCs w:val="26"/>
        </w:rPr>
        <w:t xml:space="preserve">с.п. Андреевское, </w:t>
      </w:r>
      <w:r w:rsidR="00314D66">
        <w:rPr>
          <w:sz w:val="24"/>
          <w:szCs w:val="26"/>
        </w:rPr>
        <w:t xml:space="preserve">с. </w:t>
      </w:r>
      <w:r w:rsidR="0072136E">
        <w:rPr>
          <w:sz w:val="24"/>
          <w:szCs w:val="26"/>
        </w:rPr>
        <w:t>Александровка</w:t>
      </w:r>
      <w:r w:rsidR="00C02F7A">
        <w:rPr>
          <w:sz w:val="24"/>
          <w:szCs w:val="26"/>
        </w:rPr>
        <w:t xml:space="preserve">, </w:t>
      </w:r>
      <w:r>
        <w:rPr>
          <w:sz w:val="24"/>
          <w:szCs w:val="26"/>
        </w:rPr>
        <w:t>кадастровый номер: 31:08:</w:t>
      </w:r>
      <w:r w:rsidR="0072136E">
        <w:rPr>
          <w:sz w:val="24"/>
          <w:szCs w:val="26"/>
        </w:rPr>
        <w:t>1003002:185</w:t>
      </w:r>
      <w:r w:rsidR="00314D66">
        <w:rPr>
          <w:sz w:val="24"/>
          <w:szCs w:val="24"/>
        </w:rPr>
        <w:t xml:space="preserve"> сообщает о проведении открытого аукциона в электронной форме по продаже права на заключение договора аренды земельного участка:</w:t>
      </w:r>
    </w:p>
    <w:p w:rsidR="00DE6DB6" w:rsidRPr="00521AF3" w:rsidRDefault="00DE6DB6" w:rsidP="00521AF3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5952"/>
      </w:tblGrid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Форма проведения торгов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 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проведения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Аукцион в электронной форме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Сайт размещения извещения</w:t>
            </w:r>
          </w:p>
        </w:tc>
        <w:tc>
          <w:tcPr>
            <w:tcW w:w="5952" w:type="dxa"/>
            <w:vMerge w:val="restart"/>
          </w:tcPr>
          <w:p w:rsidR="007B1626" w:rsidRPr="00521AF3" w:rsidRDefault="0071509B" w:rsidP="00A947AE">
            <w:pPr>
              <w:contextualSpacing/>
              <w:jc w:val="both"/>
            </w:pPr>
            <w:hyperlink r:id="rId9" w:tooltip="https://torgi.gov.ru/new/" w:history="1">
              <w:r w:rsidR="00314D66">
                <w:rPr>
                  <w:rStyle w:val="af7"/>
                  <w:sz w:val="24"/>
                  <w:szCs w:val="24"/>
                </w:rPr>
                <w:t>https://torgi.gov.ru/new/</w:t>
              </w:r>
            </w:hyperlink>
            <w:r w:rsidR="00A947AE">
              <w:rPr>
                <w:sz w:val="24"/>
                <w:szCs w:val="24"/>
              </w:rPr>
              <w:t xml:space="preserve">, </w:t>
            </w:r>
            <w:hyperlink r:id="rId10" w:tooltip="http://utp.sberbank-ast.ru" w:history="1">
              <w:r w:rsidR="00314D66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>
              <w:rPr>
                <w:sz w:val="24"/>
                <w:szCs w:val="23"/>
              </w:rPr>
              <w:t xml:space="preserve">, </w:t>
            </w:r>
            <w:hyperlink r:id="rId11" w:history="1">
              <w:r w:rsidR="00521AF3" w:rsidRPr="00E05AA7">
                <w:rPr>
                  <w:rStyle w:val="af7"/>
                  <w:sz w:val="24"/>
                  <w:szCs w:val="24"/>
                </w:rPr>
                <w:t>https://admchern.gosuslugi.ru/</w:t>
              </w:r>
            </w:hyperlink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Количество лотов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(состав участников)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Способ (форма) подачи предложений о цене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sz w:val="24"/>
                <w:szCs w:val="23"/>
              </w:rPr>
            </w:pPr>
            <w:r>
              <w:rPr>
                <w:b/>
                <w:sz w:val="24"/>
                <w:szCs w:val="24"/>
              </w:rPr>
              <w:t>Организатор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Уполномоченный орган (далее - Организатор)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 w:rsidRPr="00E31015">
              <w:rPr>
                <w:color w:val="000000"/>
                <w:sz w:val="24"/>
                <w:szCs w:val="24"/>
                <w:shd w:val="clear" w:color="auto" w:fill="FFFFFF"/>
              </w:rPr>
              <w:t>Управление имущественных и земельных отношений администрации муниципального района «Чернянс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кий район» Белгородской области</w:t>
            </w:r>
            <w:r w:rsidR="00BB2E8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нахождения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 w:rsidTr="00521AF3">
        <w:trPr>
          <w:trHeight w:val="397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Почтовый адрес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2" w:type="dxa"/>
            <w:vMerge w:val="restart"/>
          </w:tcPr>
          <w:p w:rsidR="007B1626" w:rsidRPr="00A947AE" w:rsidRDefault="0071509B">
            <w:pPr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zemlya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39@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ch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belregion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Телефон</w:t>
            </w:r>
          </w:p>
        </w:tc>
        <w:tc>
          <w:tcPr>
            <w:tcW w:w="5952" w:type="dxa"/>
            <w:vMerge w:val="restart"/>
          </w:tcPr>
          <w:p w:rsidR="007B1626" w:rsidRDefault="00314D66" w:rsidP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(47</w:t>
            </w:r>
            <w:r w:rsidR="00521AF3">
              <w:rPr>
                <w:sz w:val="24"/>
                <w:szCs w:val="23"/>
              </w:rPr>
              <w:t>232</w:t>
            </w:r>
            <w:r>
              <w:rPr>
                <w:sz w:val="24"/>
                <w:szCs w:val="23"/>
              </w:rPr>
              <w:t xml:space="preserve">) </w:t>
            </w:r>
            <w:r w:rsidR="00521AF3">
              <w:rPr>
                <w:sz w:val="24"/>
                <w:szCs w:val="23"/>
              </w:rPr>
              <w:t>5</w:t>
            </w:r>
            <w:r>
              <w:rPr>
                <w:sz w:val="24"/>
                <w:szCs w:val="23"/>
              </w:rPr>
              <w:t>-5</w:t>
            </w:r>
            <w:r w:rsidR="00521AF3">
              <w:rPr>
                <w:sz w:val="24"/>
                <w:szCs w:val="23"/>
              </w:rPr>
              <w:t>0</w:t>
            </w:r>
            <w:r>
              <w:rPr>
                <w:sz w:val="24"/>
                <w:szCs w:val="23"/>
              </w:rPr>
              <w:t>-</w:t>
            </w:r>
            <w:r w:rsidR="00521AF3">
              <w:rPr>
                <w:sz w:val="24"/>
                <w:szCs w:val="23"/>
              </w:rPr>
              <w:t>40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Контактное лицо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Корнейчук Ксения Сергеевна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15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Предмет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Предмет аукциона</w:t>
            </w:r>
          </w:p>
        </w:tc>
        <w:tc>
          <w:tcPr>
            <w:tcW w:w="5952" w:type="dxa"/>
          </w:tcPr>
          <w:p w:rsidR="007B1626" w:rsidRDefault="00314D66" w:rsidP="00A947AE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Право на заключение дог</w:t>
            </w:r>
            <w:r w:rsidR="00BB2E8B">
              <w:rPr>
                <w:sz w:val="24"/>
                <w:szCs w:val="23"/>
              </w:rPr>
              <w:t>овора аренды земельного участка.</w:t>
            </w:r>
          </w:p>
        </w:tc>
      </w:tr>
      <w:tr w:rsidR="007B1626">
        <w:trPr>
          <w:trHeight w:val="35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Кадастровый номер земельного участка</w:t>
            </w:r>
          </w:p>
        </w:tc>
        <w:tc>
          <w:tcPr>
            <w:tcW w:w="5952" w:type="dxa"/>
          </w:tcPr>
          <w:p w:rsidR="007B1626" w:rsidRDefault="00A947AE" w:rsidP="0072136E">
            <w:pPr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31:08:</w:t>
            </w:r>
            <w:r w:rsidR="0072136E">
              <w:rPr>
                <w:sz w:val="24"/>
                <w:szCs w:val="26"/>
              </w:rPr>
              <w:t>1003002:185</w:t>
            </w:r>
          </w:p>
        </w:tc>
      </w:tr>
      <w:tr w:rsidR="007B1626">
        <w:trPr>
          <w:trHeight w:val="77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Местоположение земельного участка</w:t>
            </w:r>
          </w:p>
        </w:tc>
        <w:tc>
          <w:tcPr>
            <w:tcW w:w="5952" w:type="dxa"/>
          </w:tcPr>
          <w:p w:rsidR="007B1626" w:rsidRDefault="00314D66" w:rsidP="0072136E">
            <w:pPr>
              <w:jc w:val="both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Российская Федерация, Белгородская область, </w:t>
            </w:r>
            <w:r w:rsidR="00521AF3">
              <w:rPr>
                <w:sz w:val="24"/>
                <w:szCs w:val="23"/>
              </w:rPr>
              <w:t xml:space="preserve">Чернянский район, </w:t>
            </w:r>
            <w:r w:rsidR="003C127D">
              <w:rPr>
                <w:sz w:val="24"/>
                <w:szCs w:val="23"/>
              </w:rPr>
              <w:t xml:space="preserve">с.п. Андреевское, </w:t>
            </w:r>
            <w:r w:rsidR="00521AF3">
              <w:rPr>
                <w:sz w:val="24"/>
                <w:szCs w:val="23"/>
              </w:rPr>
              <w:t xml:space="preserve">с. </w:t>
            </w:r>
            <w:r w:rsidR="0072136E">
              <w:rPr>
                <w:sz w:val="24"/>
                <w:szCs w:val="23"/>
              </w:rPr>
              <w:t>Александровка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Категория земель 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Земли населенных пунктов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Разрешенное использование земельного участка</w:t>
            </w:r>
          </w:p>
        </w:tc>
        <w:tc>
          <w:tcPr>
            <w:tcW w:w="5952" w:type="dxa"/>
          </w:tcPr>
          <w:p w:rsidR="007B1626" w:rsidRDefault="0072136E" w:rsidP="0072136E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Растениеводство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57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Площадь земельного участка</w:t>
            </w:r>
          </w:p>
        </w:tc>
        <w:tc>
          <w:tcPr>
            <w:tcW w:w="5952" w:type="dxa"/>
          </w:tcPr>
          <w:p w:rsidR="007B1626" w:rsidRDefault="0072136E" w:rsidP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23300</w:t>
            </w:r>
            <w:r w:rsidR="00314D66">
              <w:rPr>
                <w:sz w:val="24"/>
                <w:szCs w:val="23"/>
              </w:rPr>
              <w:t>,0 кв.м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Обременения (ограничения в использовании) земельного участка</w:t>
            </w:r>
          </w:p>
        </w:tc>
        <w:tc>
          <w:tcPr>
            <w:tcW w:w="5952" w:type="dxa"/>
          </w:tcPr>
          <w:p w:rsidR="007B1626" w:rsidRPr="00255DB0" w:rsidRDefault="00255DB0" w:rsidP="00255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255DB0">
              <w:rPr>
                <w:sz w:val="24"/>
                <w:szCs w:val="24"/>
              </w:rPr>
              <w:t>ограничения (обременения): ограничения прав на земельный участок, предусмотренные статьей 56</w:t>
            </w:r>
            <w:r w:rsidR="00C25BD5">
              <w:rPr>
                <w:sz w:val="24"/>
                <w:szCs w:val="24"/>
              </w:rPr>
              <w:t xml:space="preserve"> </w:t>
            </w:r>
            <w:r w:rsidRPr="00255DB0">
              <w:rPr>
                <w:sz w:val="24"/>
                <w:szCs w:val="24"/>
              </w:rPr>
              <w:t>Земельного кодекса Российской Федерации; срок де</w:t>
            </w:r>
            <w:r w:rsidR="00C25BD5">
              <w:rPr>
                <w:sz w:val="24"/>
                <w:szCs w:val="24"/>
              </w:rPr>
              <w:t xml:space="preserve">йствия: c 18.05.2023; реквизиты </w:t>
            </w:r>
            <w:r w:rsidRPr="00255DB0">
              <w:rPr>
                <w:sz w:val="24"/>
                <w:szCs w:val="24"/>
              </w:rPr>
              <w:t xml:space="preserve">документа-основания: распоряжение "Об утверждении границ зон </w:t>
            </w:r>
            <w:r w:rsidRPr="00255DB0">
              <w:rPr>
                <w:sz w:val="24"/>
                <w:szCs w:val="24"/>
              </w:rPr>
              <w:lastRenderedPageBreak/>
              <w:t xml:space="preserve">с </w:t>
            </w:r>
            <w:r w:rsidR="00C25BD5">
              <w:rPr>
                <w:sz w:val="24"/>
                <w:szCs w:val="24"/>
              </w:rPr>
              <w:t xml:space="preserve">особыми условиями использования </w:t>
            </w:r>
            <w:r w:rsidRPr="00255DB0">
              <w:rPr>
                <w:sz w:val="24"/>
                <w:szCs w:val="24"/>
              </w:rPr>
              <w:t>территорий (охранных зон газопроводов)" от 26.02.2021 № 93-р в</w:t>
            </w:r>
            <w:r w:rsidR="00C25BD5">
              <w:rPr>
                <w:sz w:val="24"/>
                <w:szCs w:val="24"/>
              </w:rPr>
              <w:t xml:space="preserve">ыдан: Департамент имущественных </w:t>
            </w:r>
            <w:r w:rsidRPr="00255DB0">
              <w:rPr>
                <w:sz w:val="24"/>
                <w:szCs w:val="24"/>
              </w:rPr>
              <w:t>и земельных отношений Белгородской области. вид ограничения (об</w:t>
            </w:r>
            <w:r w:rsidR="00C25BD5">
              <w:rPr>
                <w:sz w:val="24"/>
                <w:szCs w:val="24"/>
              </w:rPr>
              <w:t xml:space="preserve">ременения): ограничения прав на </w:t>
            </w:r>
            <w:r w:rsidRPr="00255DB0">
              <w:rPr>
                <w:sz w:val="24"/>
                <w:szCs w:val="24"/>
              </w:rPr>
              <w:t>земельный участок, предусмотренные статьей 56 Земельного код</w:t>
            </w:r>
            <w:r w:rsidR="00C25BD5">
              <w:rPr>
                <w:sz w:val="24"/>
                <w:szCs w:val="24"/>
              </w:rPr>
              <w:t xml:space="preserve">екса Российской Федерации; срок </w:t>
            </w:r>
            <w:r w:rsidRPr="00255DB0">
              <w:rPr>
                <w:sz w:val="24"/>
                <w:szCs w:val="24"/>
              </w:rPr>
              <w:t>действия: c 18.05.2023; реквизиты документа-основания: постано</w:t>
            </w:r>
            <w:r w:rsidR="00C25BD5">
              <w:rPr>
                <w:sz w:val="24"/>
                <w:szCs w:val="24"/>
              </w:rPr>
              <w:t xml:space="preserve">вление Правительства Российской </w:t>
            </w:r>
            <w:r w:rsidRPr="00255DB0">
              <w:rPr>
                <w:sz w:val="24"/>
                <w:szCs w:val="24"/>
              </w:rPr>
              <w:t>Федерации "О порядке установления охранных зон объектов электросетевого хозяйства и особых</w:t>
            </w:r>
            <w:r w:rsidR="00C25BD5">
              <w:rPr>
                <w:sz w:val="24"/>
                <w:szCs w:val="24"/>
              </w:rPr>
              <w:t xml:space="preserve"> </w:t>
            </w:r>
            <w:r w:rsidRPr="00255DB0">
              <w:rPr>
                <w:sz w:val="24"/>
                <w:szCs w:val="24"/>
              </w:rPr>
              <w:t>условий использования земельных участков, расположенных в гран</w:t>
            </w:r>
            <w:r w:rsidR="00C25BD5">
              <w:rPr>
                <w:sz w:val="24"/>
                <w:szCs w:val="24"/>
              </w:rPr>
              <w:t xml:space="preserve">ицах таких зон" от 24.02.2009 № </w:t>
            </w:r>
            <w:r w:rsidRPr="00255DB0">
              <w:rPr>
                <w:sz w:val="24"/>
                <w:szCs w:val="24"/>
              </w:rPr>
              <w:t>160 выдан: Правительство Российской Федерации; письмо от</w:t>
            </w:r>
            <w:r w:rsidR="00C25BD5">
              <w:rPr>
                <w:sz w:val="24"/>
                <w:szCs w:val="24"/>
              </w:rPr>
              <w:t xml:space="preserve"> филиала открытого акционерного </w:t>
            </w:r>
            <w:r w:rsidRPr="00255DB0">
              <w:rPr>
                <w:sz w:val="24"/>
                <w:szCs w:val="24"/>
              </w:rPr>
              <w:t>общества "Межрегиональная распределительная сетевая компания Центра" - "Б</w:t>
            </w:r>
            <w:r w:rsidR="00C25BD5">
              <w:rPr>
                <w:sz w:val="24"/>
                <w:szCs w:val="24"/>
              </w:rPr>
              <w:t xml:space="preserve">елгородэнерго" от </w:t>
            </w:r>
            <w:r w:rsidRPr="00255DB0">
              <w:rPr>
                <w:sz w:val="24"/>
                <w:szCs w:val="24"/>
              </w:rPr>
              <w:t>27.04.2012 № БЛ/25/2761; заключение судебного эксперта от 28.05</w:t>
            </w:r>
            <w:r w:rsidR="00C25BD5">
              <w:rPr>
                <w:sz w:val="24"/>
                <w:szCs w:val="24"/>
              </w:rPr>
              <w:t xml:space="preserve">.2012 № б/н; землеустроительное </w:t>
            </w:r>
            <w:r w:rsidRPr="00255DB0">
              <w:rPr>
                <w:sz w:val="24"/>
                <w:szCs w:val="24"/>
              </w:rPr>
              <w:t>дело от 20.12.2011 № б/н; письмо от 14.10.2016 № 11-2647/16 вы</w:t>
            </w:r>
            <w:r w:rsidR="00C25BD5">
              <w:rPr>
                <w:sz w:val="24"/>
                <w:szCs w:val="24"/>
              </w:rPr>
              <w:t xml:space="preserve">дан: ФГБУ "ФКП Росреестра". Вид </w:t>
            </w:r>
            <w:r w:rsidRPr="00255DB0">
              <w:rPr>
                <w:sz w:val="24"/>
                <w:szCs w:val="24"/>
              </w:rPr>
              <w:t>ограничения (обременения): ограничения прав на земельный учас</w:t>
            </w:r>
            <w:r w:rsidR="00C25BD5">
              <w:rPr>
                <w:sz w:val="24"/>
                <w:szCs w:val="24"/>
              </w:rPr>
              <w:t xml:space="preserve">ток, предусмотренные статьей 56 </w:t>
            </w:r>
            <w:r w:rsidRPr="00255DB0">
              <w:rPr>
                <w:sz w:val="24"/>
                <w:szCs w:val="24"/>
              </w:rPr>
              <w:t>Земельного кодекса Российской Федерации; срок де</w:t>
            </w:r>
            <w:r w:rsidR="00C25BD5">
              <w:rPr>
                <w:sz w:val="24"/>
                <w:szCs w:val="24"/>
              </w:rPr>
              <w:t xml:space="preserve">йствия: c 18.05.2023; реквизиты </w:t>
            </w:r>
            <w:r w:rsidRPr="00255DB0">
              <w:rPr>
                <w:sz w:val="24"/>
                <w:szCs w:val="24"/>
              </w:rPr>
              <w:t>документа-основания: постановление Правительства РФ "О по</w:t>
            </w:r>
            <w:r w:rsidR="00C25BD5">
              <w:rPr>
                <w:sz w:val="24"/>
                <w:szCs w:val="24"/>
              </w:rPr>
              <w:t xml:space="preserve">рядке установления охранных зон </w:t>
            </w:r>
            <w:r w:rsidRPr="00255DB0">
              <w:rPr>
                <w:sz w:val="24"/>
                <w:szCs w:val="24"/>
              </w:rPr>
              <w:t>объектов электросетевого хозяйства и особых условий ис</w:t>
            </w:r>
            <w:r w:rsidR="00C25BD5">
              <w:rPr>
                <w:sz w:val="24"/>
                <w:szCs w:val="24"/>
              </w:rPr>
              <w:t xml:space="preserve">пользования земельных участков, </w:t>
            </w:r>
            <w:r w:rsidRPr="00255DB0">
              <w:rPr>
                <w:sz w:val="24"/>
                <w:szCs w:val="24"/>
              </w:rPr>
              <w:t xml:space="preserve">расположенных в границах таких зон" от 24.02.2009 № 160 </w:t>
            </w:r>
            <w:r w:rsidR="00C25BD5">
              <w:rPr>
                <w:sz w:val="24"/>
                <w:szCs w:val="24"/>
              </w:rPr>
              <w:t xml:space="preserve">выдан: Правительство Российской </w:t>
            </w:r>
            <w:r w:rsidRPr="00255DB0">
              <w:rPr>
                <w:sz w:val="24"/>
                <w:szCs w:val="24"/>
              </w:rPr>
              <w:t>Федерации; карта (план) от 12.07.2013 № б/н выдан: Када</w:t>
            </w:r>
            <w:r w:rsidR="00C25BD5">
              <w:rPr>
                <w:sz w:val="24"/>
                <w:szCs w:val="24"/>
              </w:rPr>
              <w:t xml:space="preserve">стровый инженер Мартусевич Олег </w:t>
            </w:r>
            <w:r w:rsidRPr="00255DB0">
              <w:rPr>
                <w:sz w:val="24"/>
                <w:szCs w:val="24"/>
              </w:rPr>
              <w:t>Николаевич (квалификационный аттестат №57-11-46); письмо</w:t>
            </w:r>
            <w:r w:rsidR="00C25BD5">
              <w:rPr>
                <w:sz w:val="24"/>
                <w:szCs w:val="24"/>
              </w:rPr>
              <w:t xml:space="preserve"> Филиала открытого акционерного </w:t>
            </w:r>
            <w:r w:rsidRPr="00255DB0">
              <w:rPr>
                <w:sz w:val="24"/>
                <w:szCs w:val="24"/>
              </w:rPr>
              <w:t>общества "Межрегиональная распределительная сетевая компани</w:t>
            </w:r>
            <w:r w:rsidR="00C25BD5">
              <w:rPr>
                <w:sz w:val="24"/>
                <w:szCs w:val="24"/>
              </w:rPr>
              <w:t xml:space="preserve">я Центра" - "Белгородэнерго" от </w:t>
            </w:r>
            <w:r w:rsidRPr="00255DB0">
              <w:rPr>
                <w:sz w:val="24"/>
                <w:szCs w:val="24"/>
              </w:rPr>
              <w:t>07.03.2014 № БЛ/25/1580 выдан: Филиал открытого акционе</w:t>
            </w:r>
            <w:r w:rsidR="00C25BD5">
              <w:rPr>
                <w:sz w:val="24"/>
                <w:szCs w:val="24"/>
              </w:rPr>
              <w:t xml:space="preserve">рного общества "Межрегиональная </w:t>
            </w:r>
            <w:r w:rsidRPr="00255DB0">
              <w:rPr>
                <w:sz w:val="24"/>
                <w:szCs w:val="24"/>
              </w:rPr>
              <w:t>распределительная сетевая компания Центра" - "Белгород</w:t>
            </w:r>
            <w:r w:rsidR="00C25BD5">
              <w:rPr>
                <w:sz w:val="24"/>
                <w:szCs w:val="24"/>
              </w:rPr>
              <w:t xml:space="preserve">энерго"; письмо от 14.10.2016 № </w:t>
            </w:r>
            <w:r w:rsidRPr="00255DB0">
              <w:rPr>
                <w:sz w:val="24"/>
                <w:szCs w:val="24"/>
              </w:rPr>
              <w:t>11-2647/16 выдан: ФГБУ "ФКП Росреестра"</w:t>
            </w:r>
            <w:r w:rsidR="00C25BD5">
              <w:rPr>
                <w:sz w:val="24"/>
                <w:szCs w:val="24"/>
              </w:rPr>
              <w:t>.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аренды земельного участка</w:t>
            </w:r>
          </w:p>
        </w:tc>
        <w:tc>
          <w:tcPr>
            <w:tcW w:w="5952" w:type="dxa"/>
          </w:tcPr>
          <w:p w:rsidR="007B1626" w:rsidRDefault="00C02F7A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10</w:t>
            </w:r>
            <w:r w:rsidR="00314D66">
              <w:rPr>
                <w:sz w:val="24"/>
                <w:szCs w:val="23"/>
              </w:rPr>
              <w:t xml:space="preserve"> лет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>Порядок осмотра земельного участка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Земельный участок прошел процедуру кадастрового учета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Начальная цена, шаг аукциона и задаток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Начальная цена предмета аукциона  </w:t>
            </w:r>
          </w:p>
        </w:tc>
        <w:tc>
          <w:tcPr>
            <w:tcW w:w="5952" w:type="dxa"/>
          </w:tcPr>
          <w:p w:rsidR="007B1626" w:rsidRDefault="0072136E" w:rsidP="003C127D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 xml:space="preserve">9087 </w:t>
            </w:r>
            <w:r w:rsidR="00521AF3" w:rsidRPr="00521AF3">
              <w:rPr>
                <w:spacing w:val="-6"/>
                <w:sz w:val="24"/>
                <w:szCs w:val="23"/>
              </w:rPr>
              <w:t>(</w:t>
            </w:r>
            <w:r w:rsidR="003C127D">
              <w:rPr>
                <w:spacing w:val="-6"/>
                <w:sz w:val="24"/>
                <w:szCs w:val="23"/>
              </w:rPr>
              <w:t>девять тысяч восемьдесят семь</w:t>
            </w:r>
            <w:r w:rsidR="00991188">
              <w:rPr>
                <w:spacing w:val="-6"/>
                <w:sz w:val="24"/>
                <w:szCs w:val="23"/>
              </w:rPr>
              <w:t>) рублей</w:t>
            </w:r>
            <w:r w:rsidR="00521AF3" w:rsidRPr="00521AF3">
              <w:rPr>
                <w:spacing w:val="-6"/>
                <w:sz w:val="24"/>
                <w:szCs w:val="23"/>
              </w:rPr>
              <w:t xml:space="preserve"> </w:t>
            </w:r>
            <w:r w:rsidR="00C02F7A">
              <w:rPr>
                <w:spacing w:val="-6"/>
                <w:sz w:val="24"/>
                <w:szCs w:val="23"/>
              </w:rPr>
              <w:t>0</w:t>
            </w:r>
            <w:r w:rsidR="00A947AE">
              <w:rPr>
                <w:spacing w:val="-6"/>
                <w:sz w:val="24"/>
                <w:szCs w:val="23"/>
              </w:rPr>
              <w:t>0 копеек</w:t>
            </w:r>
            <w:r w:rsidR="00BB2E8B">
              <w:rPr>
                <w:spacing w:val="-6"/>
                <w:sz w:val="24"/>
                <w:szCs w:val="23"/>
              </w:rPr>
              <w:t>.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Шаг аукциона                     (3% начальной цены)</w:t>
            </w:r>
          </w:p>
        </w:tc>
        <w:tc>
          <w:tcPr>
            <w:tcW w:w="5952" w:type="dxa"/>
          </w:tcPr>
          <w:p w:rsidR="007B1626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272</w:t>
            </w:r>
            <w:r w:rsidR="00521AF3" w:rsidRPr="00521AF3">
              <w:rPr>
                <w:sz w:val="24"/>
                <w:szCs w:val="23"/>
              </w:rPr>
              <w:t xml:space="preserve"> (</w:t>
            </w:r>
            <w:r>
              <w:rPr>
                <w:sz w:val="24"/>
                <w:szCs w:val="23"/>
              </w:rPr>
              <w:t>двести семьдесят два</w:t>
            </w:r>
            <w:r w:rsidR="00991188">
              <w:rPr>
                <w:sz w:val="24"/>
                <w:szCs w:val="23"/>
              </w:rPr>
              <w:t>)</w:t>
            </w:r>
            <w:r w:rsidR="00521AF3" w:rsidRPr="00521AF3">
              <w:rPr>
                <w:sz w:val="24"/>
                <w:szCs w:val="23"/>
              </w:rPr>
              <w:t xml:space="preserve"> рубл</w:t>
            </w:r>
            <w:r>
              <w:rPr>
                <w:sz w:val="24"/>
                <w:szCs w:val="23"/>
              </w:rPr>
              <w:t>я</w:t>
            </w:r>
            <w:r w:rsidR="00521AF3" w:rsidRPr="00521AF3">
              <w:rPr>
                <w:sz w:val="24"/>
                <w:szCs w:val="23"/>
              </w:rPr>
              <w:t xml:space="preserve"> </w:t>
            </w:r>
            <w:r>
              <w:rPr>
                <w:sz w:val="24"/>
                <w:szCs w:val="23"/>
              </w:rPr>
              <w:t>61</w:t>
            </w:r>
            <w:r w:rsidR="00521AF3" w:rsidRPr="00521AF3">
              <w:rPr>
                <w:sz w:val="24"/>
                <w:szCs w:val="23"/>
              </w:rPr>
              <w:t xml:space="preserve"> копе</w:t>
            </w:r>
            <w:r>
              <w:rPr>
                <w:sz w:val="24"/>
                <w:szCs w:val="23"/>
              </w:rPr>
              <w:t>йка</w:t>
            </w:r>
            <w:r w:rsidR="00521AF3" w:rsidRPr="00521AF3">
              <w:rPr>
                <w:sz w:val="24"/>
                <w:szCs w:val="23"/>
              </w:rPr>
              <w:t xml:space="preserve">.       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  <w:t>Размер задатка                (100% начальной цены)</w:t>
            </w:r>
          </w:p>
        </w:tc>
        <w:tc>
          <w:tcPr>
            <w:tcW w:w="5952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 xml:space="preserve">9087 </w:t>
            </w:r>
            <w:r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девять тысяч восемьдесят семь) рублей</w:t>
            </w:r>
            <w:r w:rsidRPr="00521AF3">
              <w:rPr>
                <w:spacing w:val="-6"/>
                <w:sz w:val="24"/>
                <w:szCs w:val="23"/>
              </w:rPr>
              <w:t xml:space="preserve"> </w:t>
            </w:r>
            <w:r>
              <w:rPr>
                <w:spacing w:val="-6"/>
                <w:sz w:val="24"/>
                <w:szCs w:val="23"/>
              </w:rPr>
              <w:t>00 копеек</w:t>
            </w:r>
            <w:r w:rsidR="00BB2E8B">
              <w:rPr>
                <w:spacing w:val="-6"/>
                <w:sz w:val="24"/>
                <w:szCs w:val="23"/>
              </w:rPr>
              <w:t>.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 xml:space="preserve">Размер платы, взимаемой электронной площадкой с победителя электронного </w:t>
            </w:r>
            <w:r>
              <w:rPr>
                <w:sz w:val="24"/>
                <w:szCs w:val="24"/>
              </w:rPr>
              <w:lastRenderedPageBreak/>
              <w:t xml:space="preserve">аукциона 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lastRenderedPageBreak/>
              <w:t>Плата c победителя электронного аукциона оператору электронной площадки за участие в электронном аукционе не взимается.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5.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внесения и возврата задатка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Порядок внесения задатка определяется регламентом работы электронной площадки </w:t>
            </w:r>
            <w:r>
              <w:rPr>
                <w:sz w:val="24"/>
                <w:szCs w:val="24"/>
              </w:rPr>
              <w:t>АО «Сбербанк-АСТ» (</w:t>
            </w:r>
            <w:hyperlink r:id="rId13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перечисления задатка являются акцептом такой оферты, после чего договор о задатке считается заключенным в установленном порядке.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Возврат задатка осуществляется в порядке установленном действующим законодательством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Реквизиты для перечисления задатка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Получатель задатка: АО "Сбербанк-АСТ";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Наименование банка получателя: ПАО "СБЕРБАНК РОССИИ" Г. МОСКВА;</w:t>
            </w:r>
          </w:p>
          <w:p w:rsidR="003C127D" w:rsidRDefault="003C127D" w:rsidP="003C127D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Расчетный счет (казначейский счет): 40702810300020038047;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Корр. счет (ЕКС): 30101810400000000225;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БИК: 044525225;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ИНН: 7707308480;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КПП: 770401001.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Назначение платежа - Перечисление денежных средств в качестве задатка (депозита) (ИНН плательщика), НДС не облагается.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перечисления задатка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Задаток для участия в аукционе должен поступить на счет не позднее даты рассмотрения заявок на участие в аукционе (в соответствии с пунктом 3.2.7.1.Регламента торговой секции </w:t>
            </w:r>
            <w:r>
              <w:rPr>
                <w:sz w:val="24"/>
                <w:szCs w:val="24"/>
              </w:rPr>
              <w:t>«Приватизация, аренда и продажа прав» (является приложением к настоящему извещению)).</w:t>
            </w:r>
          </w:p>
        </w:tc>
      </w:tr>
      <w:tr w:rsidR="003C127D">
        <w:trPr>
          <w:trHeight w:val="276"/>
        </w:trPr>
        <w:tc>
          <w:tcPr>
            <w:tcW w:w="9637" w:type="dxa"/>
            <w:gridSpan w:val="3"/>
            <w:vMerge w:val="restart"/>
          </w:tcPr>
          <w:p w:rsidR="003C127D" w:rsidRDefault="003C127D" w:rsidP="003C127D">
            <w:pPr>
              <w:jc w:val="center"/>
              <w:rPr>
                <w:b/>
                <w:spacing w:val="-6"/>
                <w:sz w:val="24"/>
                <w:szCs w:val="23"/>
              </w:rPr>
            </w:pPr>
            <w:r>
              <w:rPr>
                <w:b/>
                <w:spacing w:val="-6"/>
                <w:sz w:val="24"/>
                <w:szCs w:val="23"/>
              </w:rPr>
              <w:t>Место, дата, время и порядок проведения аукциона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 начала приема заявок</w:t>
            </w:r>
          </w:p>
        </w:tc>
        <w:tc>
          <w:tcPr>
            <w:tcW w:w="5952" w:type="dxa"/>
            <w:vMerge w:val="restart"/>
          </w:tcPr>
          <w:p w:rsidR="003C127D" w:rsidRDefault="00D03313" w:rsidP="003C127D">
            <w:pPr>
              <w:shd w:val="clear" w:color="FFFFFF" w:themeColor="background1" w:fill="FFFFFF" w:themeFill="background1"/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06</w:t>
            </w:r>
            <w:r w:rsidR="003C127D">
              <w:rPr>
                <w:b/>
                <w:color w:val="C00000"/>
                <w:sz w:val="24"/>
                <w:highlight w:val="white"/>
              </w:rPr>
              <w:t>.09.2023г. в 08:00</w:t>
            </w:r>
            <w:r w:rsidR="003C127D">
              <w:rPr>
                <w:b/>
                <w:sz w:val="24"/>
                <w:highlight w:val="white"/>
              </w:rPr>
              <w:t xml:space="preserve"> </w:t>
            </w:r>
            <w:r w:rsidR="003C127D">
              <w:rPr>
                <w:sz w:val="24"/>
                <w:highlight w:val="white"/>
              </w:rPr>
              <w:t>(время московское)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3"/>
                <w:highlight w:val="white"/>
              </w:rPr>
              <w:t>Дата и время завершения приема заявок</w:t>
            </w:r>
          </w:p>
        </w:tc>
        <w:tc>
          <w:tcPr>
            <w:tcW w:w="5952" w:type="dxa"/>
            <w:vMerge w:val="restart"/>
          </w:tcPr>
          <w:p w:rsidR="003C127D" w:rsidRDefault="00D03313" w:rsidP="0071509B">
            <w:pPr>
              <w:rPr>
                <w:b/>
                <w:color w:val="C00000"/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0</w:t>
            </w:r>
            <w:r w:rsidR="0071509B">
              <w:rPr>
                <w:b/>
                <w:color w:val="C00000"/>
                <w:sz w:val="24"/>
                <w:highlight w:val="white"/>
              </w:rPr>
              <w:t>3</w:t>
            </w:r>
            <w:r w:rsidR="003C127D">
              <w:rPr>
                <w:b/>
                <w:color w:val="C00000"/>
                <w:sz w:val="24"/>
                <w:highlight w:val="white"/>
              </w:rPr>
              <w:t>.</w:t>
            </w:r>
            <w:r>
              <w:rPr>
                <w:b/>
                <w:color w:val="C00000"/>
                <w:sz w:val="24"/>
                <w:highlight w:val="white"/>
              </w:rPr>
              <w:t>10</w:t>
            </w:r>
            <w:r w:rsidR="003C127D">
              <w:rPr>
                <w:b/>
                <w:color w:val="C00000"/>
                <w:sz w:val="24"/>
                <w:highlight w:val="white"/>
              </w:rPr>
              <w:t xml:space="preserve">.2023г. в 17:00 </w:t>
            </w:r>
            <w:r w:rsidR="003C127D">
              <w:rPr>
                <w:sz w:val="24"/>
                <w:highlight w:val="white"/>
              </w:rPr>
              <w:t>(время московское)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Заявка подается в виде электронного документа, подписанного электронной подписью на электронной площадке АО «Сбербанк-АСТ» (</w:t>
            </w:r>
            <w:hyperlink r:id="rId14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приложением к настоящему извещению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и место подачи заявок на участие в аукционе</w:t>
            </w:r>
          </w:p>
        </w:tc>
        <w:tc>
          <w:tcPr>
            <w:tcW w:w="5952" w:type="dxa"/>
          </w:tcPr>
          <w:p w:rsidR="003C127D" w:rsidRDefault="003C127D" w:rsidP="003C12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Заявки подаются круглосуточно в период с начала приема заявок до окончания приема заявок через электронную площадку АО «Сбербанк-АСТ» (</w:t>
            </w:r>
            <w:hyperlink r:id="rId15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Регламен</w:t>
            </w:r>
            <w:bookmarkStart w:id="0" w:name="_GoBack"/>
            <w:bookmarkEnd w:id="0"/>
            <w:r>
              <w:rPr>
                <w:sz w:val="24"/>
                <w:szCs w:val="24"/>
              </w:rPr>
              <w:t>том торговой секции «Приватизация, аренда и продажа прав» (является приложением к настоящему извещению)</w:t>
            </w:r>
          </w:p>
        </w:tc>
      </w:tr>
      <w:tr w:rsidR="003C127D">
        <w:trPr>
          <w:trHeight w:val="276"/>
        </w:trPr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  <w:highlight w:val="cyan"/>
              </w:rPr>
            </w:pPr>
            <w:r>
              <w:rPr>
                <w:sz w:val="24"/>
                <w:szCs w:val="23"/>
              </w:rPr>
              <w:t>Дата рассмотрения заявок</w:t>
            </w:r>
          </w:p>
        </w:tc>
        <w:tc>
          <w:tcPr>
            <w:tcW w:w="5952" w:type="dxa"/>
          </w:tcPr>
          <w:p w:rsidR="003C127D" w:rsidRDefault="00D03313" w:rsidP="0071509B">
            <w:pPr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szCs w:val="24"/>
                <w:highlight w:val="white"/>
              </w:rPr>
              <w:t>0</w:t>
            </w:r>
            <w:r w:rsidR="0071509B">
              <w:rPr>
                <w:b/>
                <w:color w:val="C00000"/>
                <w:sz w:val="24"/>
                <w:szCs w:val="24"/>
                <w:highlight w:val="white"/>
              </w:rPr>
              <w:t>4</w:t>
            </w:r>
            <w:r w:rsidR="003C127D">
              <w:rPr>
                <w:b/>
                <w:color w:val="C00000"/>
                <w:sz w:val="24"/>
                <w:szCs w:val="24"/>
                <w:highlight w:val="white"/>
              </w:rPr>
              <w:t>.10.2023г.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Дата, время проведения аукциона</w:t>
            </w:r>
          </w:p>
        </w:tc>
        <w:tc>
          <w:tcPr>
            <w:tcW w:w="5952" w:type="dxa"/>
          </w:tcPr>
          <w:p w:rsidR="003C127D" w:rsidRDefault="003C127D" w:rsidP="0071509B">
            <w:pPr>
              <w:jc w:val="both"/>
              <w:rPr>
                <w:color w:val="C00000"/>
                <w:sz w:val="24"/>
                <w:szCs w:val="23"/>
                <w:highlight w:val="white"/>
              </w:rPr>
            </w:pPr>
            <w:r>
              <w:rPr>
                <w:b/>
                <w:color w:val="C00000"/>
                <w:sz w:val="24"/>
                <w:szCs w:val="23"/>
                <w:u w:val="single"/>
              </w:rPr>
              <w:t>0</w:t>
            </w:r>
            <w:r w:rsidR="0071509B">
              <w:rPr>
                <w:b/>
                <w:color w:val="C00000"/>
                <w:sz w:val="24"/>
                <w:szCs w:val="23"/>
                <w:u w:val="single"/>
              </w:rPr>
              <w:t>6</w:t>
            </w:r>
            <w:r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.10.2023 года в 09:00 ч.</w:t>
            </w:r>
            <w:r>
              <w:rPr>
                <w:color w:val="C00000"/>
                <w:sz w:val="24"/>
                <w:szCs w:val="23"/>
                <w:highlight w:val="white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highlight w:val="white"/>
              </w:rPr>
              <w:t>(время московское)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проведения аукциона</w:t>
            </w:r>
          </w:p>
        </w:tc>
        <w:tc>
          <w:tcPr>
            <w:tcW w:w="5952" w:type="dxa"/>
          </w:tcPr>
          <w:p w:rsidR="003C127D" w:rsidRDefault="003C127D" w:rsidP="003C127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площадка АО </w:t>
            </w:r>
            <w:r>
              <w:rPr>
                <w:sz w:val="24"/>
                <w:szCs w:val="24"/>
              </w:rPr>
              <w:t xml:space="preserve">«Сбербанк-АСТ»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C127D" w:rsidRDefault="0071509B" w:rsidP="003C127D">
            <w:pPr>
              <w:jc w:val="both"/>
              <w:rPr>
                <w:sz w:val="24"/>
                <w:highlight w:val="yellow"/>
              </w:rPr>
            </w:pPr>
            <w:hyperlink r:id="rId16" w:tooltip="http://utp.sberbank-ast.ru" w:history="1">
              <w:r w:rsidR="003C127D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C127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Порядок проведения </w:t>
            </w:r>
            <w:r>
              <w:rPr>
                <w:bCs/>
                <w:sz w:val="24"/>
                <w:szCs w:val="24"/>
              </w:rPr>
              <w:lastRenderedPageBreak/>
              <w:t>аукциона</w:t>
            </w:r>
          </w:p>
        </w:tc>
        <w:tc>
          <w:tcPr>
            <w:tcW w:w="5952" w:type="dxa"/>
          </w:tcPr>
          <w:p w:rsidR="003C127D" w:rsidRDefault="003C127D" w:rsidP="003C127D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соответствии со ст. 39.13 Земельного кодекса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Федерации,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</w:tbl>
    <w:p w:rsidR="007B1626" w:rsidRDefault="007B1626">
      <w:pPr>
        <w:ind w:firstLine="708"/>
        <w:jc w:val="both"/>
        <w:rPr>
          <w:b/>
          <w:sz w:val="25"/>
          <w:szCs w:val="24"/>
        </w:rPr>
      </w:pP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Приложения: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1. Проект договора аренды земельного участка;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2. Форма заявки на участие в аукционе для физического и юридического лица;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3. Регламент торговой секции «Приватизация, аренда и продажа прав» универсальной торговой платформы АО «Сбербанк - АСТ» utp.sberbank-ast.ru от 06.02.2023 г.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Все приложения представлены отдельными документами и являются неотъемлемой частью настоящего извещения.</w:t>
      </w: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 w:rsidP="00521AF3">
      <w:pPr>
        <w:jc w:val="both"/>
        <w:rPr>
          <w:sz w:val="24"/>
          <w:szCs w:val="24"/>
        </w:rPr>
      </w:pPr>
    </w:p>
    <w:sectPr w:rsidR="007B1626">
      <w:headerReference w:type="default" r:id="rId17"/>
      <w:pgSz w:w="11906" w:h="16838"/>
      <w:pgMar w:top="679" w:right="849" w:bottom="567" w:left="1276" w:header="284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6C" w:rsidRDefault="00E7796C">
      <w:r>
        <w:separator/>
      </w:r>
    </w:p>
  </w:endnote>
  <w:endnote w:type="continuationSeparator" w:id="0">
    <w:p w:rsidR="00E7796C" w:rsidRDefault="00E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6C" w:rsidRDefault="00E7796C">
      <w:r>
        <w:separator/>
      </w:r>
    </w:p>
  </w:footnote>
  <w:footnote w:type="continuationSeparator" w:id="0">
    <w:p w:rsidR="00E7796C" w:rsidRDefault="00E7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26" w:rsidRDefault="00314D66">
    <w:pPr>
      <w:pStyle w:val="aff3"/>
      <w:jc w:val="center"/>
    </w:pPr>
    <w:r>
      <w:fldChar w:fldCharType="begin"/>
    </w:r>
    <w:r>
      <w:instrText>PAGE \* MERGEFORMAT</w:instrText>
    </w:r>
    <w:r>
      <w:fldChar w:fldCharType="separate"/>
    </w:r>
    <w:r w:rsidR="0071509B">
      <w:rPr>
        <w:noProof/>
      </w:rPr>
      <w:t>3</w:t>
    </w:r>
    <w:r>
      <w:fldChar w:fldCharType="end"/>
    </w:r>
  </w:p>
  <w:p w:rsidR="007B1626" w:rsidRDefault="007B1626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F4"/>
    <w:multiLevelType w:val="hybridMultilevel"/>
    <w:tmpl w:val="419C5BF6"/>
    <w:lvl w:ilvl="0" w:tplc="5088EEF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8CEA786">
      <w:start w:val="1"/>
      <w:numFmt w:val="lowerLetter"/>
      <w:lvlText w:val="%2."/>
      <w:lvlJc w:val="left"/>
      <w:pPr>
        <w:ind w:left="1931" w:hanging="360"/>
      </w:pPr>
    </w:lvl>
    <w:lvl w:ilvl="2" w:tplc="31C6DCDE">
      <w:start w:val="1"/>
      <w:numFmt w:val="lowerRoman"/>
      <w:lvlText w:val="%3."/>
      <w:lvlJc w:val="right"/>
      <w:pPr>
        <w:ind w:left="2651" w:hanging="180"/>
      </w:pPr>
    </w:lvl>
    <w:lvl w:ilvl="3" w:tplc="DCC89122">
      <w:start w:val="1"/>
      <w:numFmt w:val="decimal"/>
      <w:lvlText w:val="%4."/>
      <w:lvlJc w:val="left"/>
      <w:pPr>
        <w:ind w:left="3371" w:hanging="360"/>
      </w:pPr>
    </w:lvl>
    <w:lvl w:ilvl="4" w:tplc="5A7232D8">
      <w:start w:val="1"/>
      <w:numFmt w:val="lowerLetter"/>
      <w:lvlText w:val="%5."/>
      <w:lvlJc w:val="left"/>
      <w:pPr>
        <w:ind w:left="4091" w:hanging="360"/>
      </w:pPr>
    </w:lvl>
    <w:lvl w:ilvl="5" w:tplc="0E0EA300">
      <w:start w:val="1"/>
      <w:numFmt w:val="lowerRoman"/>
      <w:lvlText w:val="%6."/>
      <w:lvlJc w:val="right"/>
      <w:pPr>
        <w:ind w:left="4811" w:hanging="180"/>
      </w:pPr>
    </w:lvl>
    <w:lvl w:ilvl="6" w:tplc="A27E287C">
      <w:start w:val="1"/>
      <w:numFmt w:val="decimal"/>
      <w:lvlText w:val="%7."/>
      <w:lvlJc w:val="left"/>
      <w:pPr>
        <w:ind w:left="5531" w:hanging="360"/>
      </w:pPr>
    </w:lvl>
    <w:lvl w:ilvl="7" w:tplc="7450B9B4">
      <w:start w:val="1"/>
      <w:numFmt w:val="lowerLetter"/>
      <w:lvlText w:val="%8."/>
      <w:lvlJc w:val="left"/>
      <w:pPr>
        <w:ind w:left="6251" w:hanging="360"/>
      </w:pPr>
    </w:lvl>
    <w:lvl w:ilvl="8" w:tplc="A18E51C6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347902"/>
    <w:multiLevelType w:val="multilevel"/>
    <w:tmpl w:val="E6061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48610C"/>
    <w:multiLevelType w:val="hybridMultilevel"/>
    <w:tmpl w:val="84484A68"/>
    <w:lvl w:ilvl="0" w:tplc="E760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EE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C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6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4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E5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A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2D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3F4"/>
    <w:multiLevelType w:val="hybridMultilevel"/>
    <w:tmpl w:val="935A61B4"/>
    <w:lvl w:ilvl="0" w:tplc="A9245B48">
      <w:start w:val="1"/>
      <w:numFmt w:val="decimal"/>
      <w:lvlText w:val="%1."/>
      <w:lvlJc w:val="left"/>
    </w:lvl>
    <w:lvl w:ilvl="1" w:tplc="71F8D1C0">
      <w:start w:val="1"/>
      <w:numFmt w:val="lowerLetter"/>
      <w:lvlText w:val="%2."/>
      <w:lvlJc w:val="left"/>
      <w:pPr>
        <w:ind w:left="1440" w:hanging="360"/>
      </w:pPr>
    </w:lvl>
    <w:lvl w:ilvl="2" w:tplc="7104172A">
      <w:start w:val="1"/>
      <w:numFmt w:val="lowerRoman"/>
      <w:lvlText w:val="%3."/>
      <w:lvlJc w:val="right"/>
      <w:pPr>
        <w:ind w:left="2160" w:hanging="180"/>
      </w:pPr>
    </w:lvl>
    <w:lvl w:ilvl="3" w:tplc="2CAE7656">
      <w:start w:val="1"/>
      <w:numFmt w:val="decimal"/>
      <w:lvlText w:val="%4."/>
      <w:lvlJc w:val="left"/>
      <w:pPr>
        <w:ind w:left="2880" w:hanging="360"/>
      </w:pPr>
    </w:lvl>
    <w:lvl w:ilvl="4" w:tplc="64D477B8">
      <w:start w:val="1"/>
      <w:numFmt w:val="lowerLetter"/>
      <w:lvlText w:val="%5."/>
      <w:lvlJc w:val="left"/>
      <w:pPr>
        <w:ind w:left="3600" w:hanging="360"/>
      </w:pPr>
    </w:lvl>
    <w:lvl w:ilvl="5" w:tplc="62002FF2">
      <w:start w:val="1"/>
      <w:numFmt w:val="lowerRoman"/>
      <w:lvlText w:val="%6."/>
      <w:lvlJc w:val="right"/>
      <w:pPr>
        <w:ind w:left="4320" w:hanging="180"/>
      </w:pPr>
    </w:lvl>
    <w:lvl w:ilvl="6" w:tplc="B90EFFD0">
      <w:start w:val="1"/>
      <w:numFmt w:val="decimal"/>
      <w:lvlText w:val="%7."/>
      <w:lvlJc w:val="left"/>
      <w:pPr>
        <w:ind w:left="5040" w:hanging="360"/>
      </w:pPr>
    </w:lvl>
    <w:lvl w:ilvl="7" w:tplc="795C47FA">
      <w:start w:val="1"/>
      <w:numFmt w:val="lowerLetter"/>
      <w:lvlText w:val="%8."/>
      <w:lvlJc w:val="left"/>
      <w:pPr>
        <w:ind w:left="5760" w:hanging="360"/>
      </w:pPr>
    </w:lvl>
    <w:lvl w:ilvl="8" w:tplc="980692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049"/>
    <w:multiLevelType w:val="hybridMultilevel"/>
    <w:tmpl w:val="6BFC2B20"/>
    <w:lvl w:ilvl="0" w:tplc="DE3E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0D05A">
      <w:start w:val="1"/>
      <w:numFmt w:val="lowerLetter"/>
      <w:lvlText w:val="%2."/>
      <w:lvlJc w:val="left"/>
      <w:pPr>
        <w:ind w:left="1440" w:hanging="360"/>
      </w:pPr>
    </w:lvl>
    <w:lvl w:ilvl="2" w:tplc="C8D40918">
      <w:start w:val="1"/>
      <w:numFmt w:val="lowerRoman"/>
      <w:lvlText w:val="%3."/>
      <w:lvlJc w:val="right"/>
      <w:pPr>
        <w:ind w:left="2160" w:hanging="180"/>
      </w:pPr>
    </w:lvl>
    <w:lvl w:ilvl="3" w:tplc="31FCE4BE">
      <w:start w:val="1"/>
      <w:numFmt w:val="decimal"/>
      <w:lvlText w:val="%4."/>
      <w:lvlJc w:val="left"/>
      <w:pPr>
        <w:ind w:left="2880" w:hanging="360"/>
      </w:pPr>
    </w:lvl>
    <w:lvl w:ilvl="4" w:tplc="126C1430">
      <w:start w:val="1"/>
      <w:numFmt w:val="lowerLetter"/>
      <w:lvlText w:val="%5."/>
      <w:lvlJc w:val="left"/>
      <w:pPr>
        <w:ind w:left="3600" w:hanging="360"/>
      </w:pPr>
    </w:lvl>
    <w:lvl w:ilvl="5" w:tplc="C4B49F16">
      <w:start w:val="1"/>
      <w:numFmt w:val="lowerRoman"/>
      <w:lvlText w:val="%6."/>
      <w:lvlJc w:val="right"/>
      <w:pPr>
        <w:ind w:left="4320" w:hanging="180"/>
      </w:pPr>
    </w:lvl>
    <w:lvl w:ilvl="6" w:tplc="7C0A339E">
      <w:start w:val="1"/>
      <w:numFmt w:val="decimal"/>
      <w:lvlText w:val="%7."/>
      <w:lvlJc w:val="left"/>
      <w:pPr>
        <w:ind w:left="5040" w:hanging="360"/>
      </w:pPr>
    </w:lvl>
    <w:lvl w:ilvl="7" w:tplc="A41A0E2A">
      <w:start w:val="1"/>
      <w:numFmt w:val="lowerLetter"/>
      <w:lvlText w:val="%8."/>
      <w:lvlJc w:val="left"/>
      <w:pPr>
        <w:ind w:left="5760" w:hanging="360"/>
      </w:pPr>
    </w:lvl>
    <w:lvl w:ilvl="8" w:tplc="9EB64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7DE0"/>
    <w:multiLevelType w:val="hybridMultilevel"/>
    <w:tmpl w:val="935A7C96"/>
    <w:lvl w:ilvl="0" w:tplc="1130E12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1FA8B7FA">
      <w:start w:val="1"/>
      <w:numFmt w:val="lowerLetter"/>
      <w:lvlText w:val="%2."/>
      <w:lvlJc w:val="left"/>
      <w:pPr>
        <w:ind w:left="1440" w:hanging="360"/>
      </w:pPr>
    </w:lvl>
    <w:lvl w:ilvl="2" w:tplc="67DCE5D4">
      <w:start w:val="1"/>
      <w:numFmt w:val="lowerRoman"/>
      <w:lvlText w:val="%3."/>
      <w:lvlJc w:val="right"/>
      <w:pPr>
        <w:ind w:left="2160" w:hanging="180"/>
      </w:pPr>
    </w:lvl>
    <w:lvl w:ilvl="3" w:tplc="76181B30">
      <w:start w:val="1"/>
      <w:numFmt w:val="decimal"/>
      <w:lvlText w:val="%4."/>
      <w:lvlJc w:val="left"/>
      <w:pPr>
        <w:ind w:left="2880" w:hanging="360"/>
      </w:pPr>
    </w:lvl>
    <w:lvl w:ilvl="4" w:tplc="8780C842">
      <w:start w:val="1"/>
      <w:numFmt w:val="lowerLetter"/>
      <w:lvlText w:val="%5."/>
      <w:lvlJc w:val="left"/>
      <w:pPr>
        <w:ind w:left="3600" w:hanging="360"/>
      </w:pPr>
    </w:lvl>
    <w:lvl w:ilvl="5" w:tplc="2246623A">
      <w:start w:val="1"/>
      <w:numFmt w:val="lowerRoman"/>
      <w:lvlText w:val="%6."/>
      <w:lvlJc w:val="right"/>
      <w:pPr>
        <w:ind w:left="4320" w:hanging="180"/>
      </w:pPr>
    </w:lvl>
    <w:lvl w:ilvl="6" w:tplc="A006A7F4">
      <w:start w:val="1"/>
      <w:numFmt w:val="decimal"/>
      <w:lvlText w:val="%7."/>
      <w:lvlJc w:val="left"/>
      <w:pPr>
        <w:ind w:left="5040" w:hanging="360"/>
      </w:pPr>
    </w:lvl>
    <w:lvl w:ilvl="7" w:tplc="B3BA7992">
      <w:start w:val="1"/>
      <w:numFmt w:val="lowerLetter"/>
      <w:lvlText w:val="%8."/>
      <w:lvlJc w:val="left"/>
      <w:pPr>
        <w:ind w:left="5760" w:hanging="360"/>
      </w:pPr>
    </w:lvl>
    <w:lvl w:ilvl="8" w:tplc="63B6D9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6A3F"/>
    <w:multiLevelType w:val="hybridMultilevel"/>
    <w:tmpl w:val="983E0C06"/>
    <w:lvl w:ilvl="0" w:tplc="81480654">
      <w:start w:val="1"/>
      <w:numFmt w:val="decimal"/>
      <w:lvlText w:val="%1."/>
      <w:lvlJc w:val="left"/>
    </w:lvl>
    <w:lvl w:ilvl="1" w:tplc="280E1CDE">
      <w:start w:val="1"/>
      <w:numFmt w:val="lowerLetter"/>
      <w:lvlText w:val="%2."/>
      <w:lvlJc w:val="left"/>
      <w:pPr>
        <w:ind w:left="1440" w:hanging="360"/>
      </w:pPr>
    </w:lvl>
    <w:lvl w:ilvl="2" w:tplc="D91ED9F6">
      <w:start w:val="1"/>
      <w:numFmt w:val="lowerRoman"/>
      <w:lvlText w:val="%3."/>
      <w:lvlJc w:val="right"/>
      <w:pPr>
        <w:ind w:left="2160" w:hanging="180"/>
      </w:pPr>
    </w:lvl>
    <w:lvl w:ilvl="3" w:tplc="6AACAE4E">
      <w:start w:val="1"/>
      <w:numFmt w:val="decimal"/>
      <w:lvlText w:val="%4."/>
      <w:lvlJc w:val="left"/>
      <w:pPr>
        <w:ind w:left="2880" w:hanging="360"/>
      </w:pPr>
    </w:lvl>
    <w:lvl w:ilvl="4" w:tplc="70F4B694">
      <w:start w:val="1"/>
      <w:numFmt w:val="lowerLetter"/>
      <w:lvlText w:val="%5."/>
      <w:lvlJc w:val="left"/>
      <w:pPr>
        <w:ind w:left="3600" w:hanging="360"/>
      </w:pPr>
    </w:lvl>
    <w:lvl w:ilvl="5" w:tplc="F3BE51AE">
      <w:start w:val="1"/>
      <w:numFmt w:val="lowerRoman"/>
      <w:lvlText w:val="%6."/>
      <w:lvlJc w:val="right"/>
      <w:pPr>
        <w:ind w:left="4320" w:hanging="180"/>
      </w:pPr>
    </w:lvl>
    <w:lvl w:ilvl="6" w:tplc="CEE6D9A4">
      <w:start w:val="1"/>
      <w:numFmt w:val="decimal"/>
      <w:lvlText w:val="%7."/>
      <w:lvlJc w:val="left"/>
      <w:pPr>
        <w:ind w:left="5040" w:hanging="360"/>
      </w:pPr>
    </w:lvl>
    <w:lvl w:ilvl="7" w:tplc="0F8CE890">
      <w:start w:val="1"/>
      <w:numFmt w:val="lowerLetter"/>
      <w:lvlText w:val="%8."/>
      <w:lvlJc w:val="left"/>
      <w:pPr>
        <w:ind w:left="5760" w:hanging="360"/>
      </w:pPr>
    </w:lvl>
    <w:lvl w:ilvl="8" w:tplc="A18622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54D7"/>
    <w:multiLevelType w:val="hybridMultilevel"/>
    <w:tmpl w:val="E3A49B14"/>
    <w:lvl w:ilvl="0" w:tplc="C284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6D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B283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8EE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A860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C263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B2C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CAF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96D0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0D9256C"/>
    <w:multiLevelType w:val="hybridMultilevel"/>
    <w:tmpl w:val="9E06EE78"/>
    <w:lvl w:ilvl="0" w:tplc="F688690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6E8964E">
      <w:start w:val="1"/>
      <w:numFmt w:val="lowerLetter"/>
      <w:lvlText w:val="%2."/>
      <w:lvlJc w:val="left"/>
      <w:pPr>
        <w:ind w:left="1931" w:hanging="360"/>
      </w:pPr>
    </w:lvl>
    <w:lvl w:ilvl="2" w:tplc="C6A4FF7E">
      <w:start w:val="1"/>
      <w:numFmt w:val="lowerRoman"/>
      <w:lvlText w:val="%3."/>
      <w:lvlJc w:val="right"/>
      <w:pPr>
        <w:ind w:left="2651" w:hanging="180"/>
      </w:pPr>
    </w:lvl>
    <w:lvl w:ilvl="3" w:tplc="2CE488F6">
      <w:start w:val="1"/>
      <w:numFmt w:val="decimal"/>
      <w:lvlText w:val="%4."/>
      <w:lvlJc w:val="left"/>
      <w:pPr>
        <w:ind w:left="3371" w:hanging="360"/>
      </w:pPr>
    </w:lvl>
    <w:lvl w:ilvl="4" w:tplc="EA767936">
      <w:start w:val="1"/>
      <w:numFmt w:val="lowerLetter"/>
      <w:lvlText w:val="%5."/>
      <w:lvlJc w:val="left"/>
      <w:pPr>
        <w:ind w:left="4091" w:hanging="360"/>
      </w:pPr>
    </w:lvl>
    <w:lvl w:ilvl="5" w:tplc="A146702E">
      <w:start w:val="1"/>
      <w:numFmt w:val="lowerRoman"/>
      <w:lvlText w:val="%6."/>
      <w:lvlJc w:val="right"/>
      <w:pPr>
        <w:ind w:left="4811" w:hanging="180"/>
      </w:pPr>
    </w:lvl>
    <w:lvl w:ilvl="6" w:tplc="279E1F18">
      <w:start w:val="1"/>
      <w:numFmt w:val="decimal"/>
      <w:lvlText w:val="%7."/>
      <w:lvlJc w:val="left"/>
      <w:pPr>
        <w:ind w:left="5531" w:hanging="360"/>
      </w:pPr>
    </w:lvl>
    <w:lvl w:ilvl="7" w:tplc="4302092E">
      <w:start w:val="1"/>
      <w:numFmt w:val="lowerLetter"/>
      <w:lvlText w:val="%8."/>
      <w:lvlJc w:val="left"/>
      <w:pPr>
        <w:ind w:left="6251" w:hanging="360"/>
      </w:pPr>
    </w:lvl>
    <w:lvl w:ilvl="8" w:tplc="A73C5B72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1C4FDE"/>
    <w:multiLevelType w:val="hybridMultilevel"/>
    <w:tmpl w:val="5B02D120"/>
    <w:lvl w:ilvl="0" w:tplc="5AD29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 w:tplc="93E8C1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 w:tplc="3B9AD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 w:tplc="AF04A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 w:tplc="981267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 w:tplc="0D7821D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 w:tplc="E5E41BE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 w:tplc="D65654B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 w:tplc="80EEC3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6CF94AA9"/>
    <w:multiLevelType w:val="hybridMultilevel"/>
    <w:tmpl w:val="07BE65AA"/>
    <w:lvl w:ilvl="0" w:tplc="A64AD0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48A19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7E831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229B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26205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28ED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F3416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584AD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8080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26"/>
    <w:rsid w:val="00217ACA"/>
    <w:rsid w:val="00255DB0"/>
    <w:rsid w:val="00314D66"/>
    <w:rsid w:val="003C127D"/>
    <w:rsid w:val="0049139D"/>
    <w:rsid w:val="00521AF3"/>
    <w:rsid w:val="00594200"/>
    <w:rsid w:val="006F148C"/>
    <w:rsid w:val="0071509B"/>
    <w:rsid w:val="0072136E"/>
    <w:rsid w:val="00730C5D"/>
    <w:rsid w:val="007B1626"/>
    <w:rsid w:val="00911DDF"/>
    <w:rsid w:val="00991188"/>
    <w:rsid w:val="00A947AE"/>
    <w:rsid w:val="00BB2E8B"/>
    <w:rsid w:val="00BC5533"/>
    <w:rsid w:val="00C02F7A"/>
    <w:rsid w:val="00C25BD5"/>
    <w:rsid w:val="00CF7B4A"/>
    <w:rsid w:val="00D03313"/>
    <w:rsid w:val="00DE6DB6"/>
    <w:rsid w:val="00E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2485"/>
  <w15:docId w15:val="{DBBE1F6F-5F64-4F04-9AB8-AD06270E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/>
    </w:pPr>
  </w:style>
  <w:style w:type="paragraph" w:styleId="af4">
    <w:name w:val="Body Text Indent"/>
    <w:link w:val="a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</w:style>
  <w:style w:type="paragraph" w:customStyle="1" w:styleId="af6">
    <w:name w:val="Знак Знак Знак Знак Знак Знак"/>
    <w:basedOn w:val="a"/>
    <w:next w:val="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u">
    <w:name w:val="u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nhideWhenUsed/>
    <w:rPr>
      <w:color w:val="0000FF"/>
      <w:u w:val="single"/>
    </w:rPr>
  </w:style>
  <w:style w:type="character" w:customStyle="1" w:styleId="blk">
    <w:name w:val="blk"/>
    <w:basedOn w:val="a0"/>
  </w:style>
  <w:style w:type="character" w:styleId="af8">
    <w:name w:val="Strong"/>
    <w:uiPriority w:val="22"/>
    <w:qFormat/>
    <w:rPr>
      <w:b/>
      <w:bCs/>
    </w:rPr>
  </w:style>
  <w:style w:type="paragraph" w:styleId="af9">
    <w:name w:val="Balloon Text"/>
    <w:basedOn w:val="a"/>
    <w:link w:val="afa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Текст Знак"/>
    <w:link w:val="afb"/>
    <w:rPr>
      <w:sz w:val="24"/>
      <w:szCs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</w:style>
  <w:style w:type="paragraph" w:styleId="afd">
    <w:name w:val="Signature"/>
    <w:basedOn w:val="a"/>
    <w:link w:val="afe"/>
    <w:pPr>
      <w:ind w:left="4252"/>
    </w:pPr>
    <w:rPr>
      <w:sz w:val="28"/>
    </w:rPr>
  </w:style>
  <w:style w:type="character" w:customStyle="1" w:styleId="afe">
    <w:name w:val="Подпись Знак"/>
    <w:link w:val="afd"/>
    <w:rPr>
      <w:sz w:val="28"/>
    </w:rPr>
  </w:style>
  <w:style w:type="paragraph" w:customStyle="1" w:styleId="ConsPlusNormal">
    <w:name w:val="ConsPlusNormal"/>
    <w:rPr>
      <w:sz w:val="18"/>
      <w:szCs w:val="18"/>
    </w:rPr>
  </w:style>
  <w:style w:type="paragraph" w:styleId="aff">
    <w:name w:val="footnote text"/>
    <w:basedOn w:val="a"/>
    <w:link w:val="aff0"/>
    <w:uiPriority w:val="99"/>
  </w:style>
  <w:style w:type="character" w:customStyle="1" w:styleId="aff0">
    <w:name w:val="Текст сноски Знак"/>
    <w:basedOn w:val="a0"/>
    <w:link w:val="aff"/>
    <w:uiPriority w:val="99"/>
  </w:style>
  <w:style w:type="character" w:styleId="aff1">
    <w:name w:val="footnote reference"/>
    <w:uiPriority w:val="99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27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2"/>
      <w:szCs w:val="12"/>
      <w:u w:val="none"/>
      <w:lang w:val="ru-RU"/>
    </w:rPr>
  </w:style>
  <w:style w:type="character" w:customStyle="1" w:styleId="aff2">
    <w:name w:val="Основной текст_"/>
    <w:basedOn w:val="a0"/>
    <w:link w:val="13"/>
    <w:rPr>
      <w:spacing w:val="4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widowControl w:val="0"/>
      <w:shd w:val="clear" w:color="auto" w:fill="FFFFFF"/>
      <w:spacing w:after="180" w:line="283" w:lineRule="exact"/>
      <w:jc w:val="center"/>
    </w:pPr>
    <w:rPr>
      <w:spacing w:val="4"/>
      <w:sz w:val="23"/>
      <w:szCs w:val="23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 w:cs="Courier New"/>
    </w:rPr>
  </w:style>
  <w:style w:type="paragraph" w:styleId="aff3">
    <w:name w:val="header"/>
    <w:basedOn w:val="a"/>
    <w:link w:val="aff4"/>
    <w:uiPriority w:val="99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</w:style>
  <w:style w:type="paragraph" w:styleId="aff5">
    <w:name w:val="footer"/>
    <w:basedOn w:val="a"/>
    <w:link w:val="aff6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</w:style>
  <w:style w:type="character" w:customStyle="1" w:styleId="af3">
    <w:name w:val="Основной текст Знак"/>
    <w:basedOn w:val="a0"/>
    <w:link w:val="af2"/>
  </w:style>
  <w:style w:type="paragraph" w:customStyle="1" w:styleId="310">
    <w:name w:val="Основной текст 31"/>
    <w:basedOn w:val="a"/>
    <w:pPr>
      <w:ind w:right="4296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pPr>
      <w:ind w:firstLine="284"/>
      <w:jc w:val="both"/>
    </w:pPr>
    <w:rPr>
      <w:sz w:val="24"/>
    </w:rPr>
  </w:style>
  <w:style w:type="character" w:customStyle="1" w:styleId="extended-textshort">
    <w:name w:val="extended-text__short"/>
    <w:basedOn w:val="a0"/>
  </w:style>
  <w:style w:type="character" w:customStyle="1" w:styleId="af5">
    <w:name w:val="Основной текст с отступом Знак"/>
    <w:basedOn w:val="a0"/>
    <w:link w:val="af4"/>
  </w:style>
  <w:style w:type="paragraph" w:customStyle="1" w:styleId="Default">
    <w:name w:val="Default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emlya39@ch.belregion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chern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torgi.gov.ru/new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6DB0EB7-5DD5-4CCD-8210-193C1E40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Dascha</cp:lastModifiedBy>
  <cp:revision>39</cp:revision>
  <cp:lastPrinted>2023-09-05T10:34:00Z</cp:lastPrinted>
  <dcterms:created xsi:type="dcterms:W3CDTF">2022-04-27T11:39:00Z</dcterms:created>
  <dcterms:modified xsi:type="dcterms:W3CDTF">2023-09-05T11:02:00Z</dcterms:modified>
</cp:coreProperties>
</file>