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69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292044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9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51"/>
        <w:rPr>
          <w:b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ind w:left="0" w:right="-142" w:firstLine="0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</w:rPr>
        <w:t xml:space="preserve">О </w:t>
      </w:r>
      <w:r>
        <w:rPr>
          <w:b/>
          <w:bCs/>
          <w:sz w:val="28"/>
        </w:rPr>
        <w:t xml:space="preserve">внесении изменений в решение земского собрания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Лознов</w:t>
      </w:r>
      <w:r>
        <w:rPr>
          <w:b/>
          <w:bCs/>
          <w:sz w:val="28"/>
        </w:rPr>
        <w:t xml:space="preserve">ского сельского поселения муниципального района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</w:t>
      </w:r>
      <w:r>
        <w:rPr>
          <w:b/>
          <w:bCs/>
          <w:sz w:val="28"/>
          <w:szCs w:val="28"/>
        </w:rPr>
        <w:t xml:space="preserve">32/74 </w:t>
      </w:r>
      <w:r>
        <w:rPr>
          <w:b/>
          <w:bCs/>
          <w:sz w:val="28"/>
        </w:rPr>
        <w:t xml:space="preserve">«О бюджете </w:t>
      </w:r>
      <w:r>
        <w:rPr>
          <w:b/>
          <w:bCs/>
          <w:sz w:val="28"/>
        </w:rPr>
        <w:t xml:space="preserve">Лозно</w:t>
      </w:r>
      <w:r>
        <w:rPr>
          <w:b/>
          <w:bCs/>
          <w:sz w:val="28"/>
        </w:rPr>
        <w:t xml:space="preserve">вского сельского поселения на 2025 год и плановый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период 2026-2027 г</w:t>
      </w:r>
      <w:r>
        <w:rPr>
          <w:b/>
          <w:bCs/>
          <w:sz w:val="28"/>
        </w:rPr>
        <w:t xml:space="preserve">одов»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-142" w:firstLine="0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8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</w:t>
      </w:r>
      <w:r>
        <w:rPr>
          <w:sz w:val="28"/>
          <w:szCs w:val="28"/>
        </w:rPr>
        <w:t xml:space="preserve">Федерации,</w:t>
      </w:r>
      <w:r>
        <w:rPr>
          <w:color w:val="000000"/>
          <w:sz w:val="28"/>
          <w:szCs w:val="28"/>
        </w:rPr>
        <w:t xml:space="preserve"> законом</w:t>
      </w:r>
      <w:r>
        <w:rPr>
          <w:color w:val="000000"/>
          <w:sz w:val="28"/>
          <w:szCs w:val="28"/>
        </w:rPr>
        <w:t xml:space="preserve">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</w:t>
      </w:r>
      <w:r>
        <w:rPr>
          <w:sz w:val="28"/>
          <w:szCs w:val="28"/>
        </w:rPr>
        <w:t xml:space="preserve">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</w:t>
      </w:r>
      <w:r>
        <w:rPr>
          <w:sz w:val="28"/>
          <w:szCs w:val="28"/>
        </w:rPr>
        <w:t xml:space="preserve">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0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</w:t>
      </w:r>
      <w:r>
        <w:rPr>
          <w:sz w:val="28"/>
          <w:szCs w:val="28"/>
        </w:rPr>
        <w:t xml:space="preserve">ение</w:t>
      </w:r>
      <w:r>
        <w:rPr>
          <w:sz w:val="28"/>
        </w:rPr>
        <w:t xml:space="preserve"> земского собрания Лозновского сельского поселения 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32/74</w:t>
      </w:r>
      <w:r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</w:t>
      </w:r>
      <w:r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 xml:space="preserve">2025 </w:t>
      </w:r>
      <w:r>
        <w:rPr>
          <w:sz w:val="28"/>
        </w:rPr>
        <w:t xml:space="preserve">год и плановый период 2026-2027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numPr>
          <w:ilvl w:val="1"/>
          <w:numId w:val="11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  <w:lang w:val="ru-RU"/>
        </w:rPr>
        <w:t xml:space="preserve">Лозно</w:t>
      </w:r>
      <w:r>
        <w:rPr>
          <w:szCs w:val="28"/>
        </w:rPr>
        <w:t xml:space="preserve">вско</w:t>
      </w:r>
      <w:r>
        <w:rPr>
          <w:szCs w:val="28"/>
        </w:rPr>
        <w:t xml:space="preserve">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5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3809,0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4219,8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410,8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 Лозно</w:t>
      </w:r>
      <w:r>
        <w:rPr>
          <w:sz w:val="28"/>
          <w:szCs w:val="28"/>
        </w:rPr>
        <w:t xml:space="preserve">вское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47,8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33,1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47,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            </w:t>
      </w:r>
      <w:r>
        <w:rPr>
          <w:sz w:val="28"/>
          <w:szCs w:val="28"/>
        </w:rPr>
        <w:t xml:space="preserve">79,2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3 0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142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85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Лозно</w:t>
      </w:r>
      <w:r>
        <w:rPr>
          <w:bCs/>
          <w:sz w:val="28"/>
          <w:szCs w:val="28"/>
        </w:rPr>
        <w:t xml:space="preserve">вского сельского поселения на 2025</w:t>
      </w:r>
      <w:r>
        <w:rPr>
          <w:bCs/>
          <w:sz w:val="28"/>
          <w:szCs w:val="28"/>
        </w:rPr>
        <w:t xml:space="preserve"> год и  плановый период                      202</w:t>
      </w:r>
      <w:r>
        <w:rPr>
          <w:bCs/>
          <w:sz w:val="28"/>
          <w:szCs w:val="28"/>
        </w:rPr>
        <w:t xml:space="preserve">6-2027 </w:t>
      </w:r>
      <w:r>
        <w:rPr>
          <w:bCs/>
          <w:sz w:val="28"/>
          <w:szCs w:val="28"/>
        </w:rPr>
        <w:t xml:space="preserve">годов </w:t>
      </w:r>
      <w:r>
        <w:rPr>
          <w:bCs/>
          <w:sz w:val="28"/>
          <w:szCs w:val="28"/>
        </w:rPr>
        <w:t xml:space="preserve">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32/74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</w:t>
      </w:r>
      <w:r>
        <w:rPr>
          <w:color w:val="000000"/>
          <w:sz w:val="28"/>
          <w:szCs w:val="28"/>
        </w:rPr>
        <w:t xml:space="preserve">№ 103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1746" w:type="dxa"/>
        <w:tblInd w:w="7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7"/>
        <w:gridCol w:w="3483"/>
        <w:gridCol w:w="1559"/>
        <w:gridCol w:w="1417"/>
        <w:gridCol w:w="1610"/>
        <w:gridCol w:w="2168"/>
      </w:tblGrid>
      <w:tr>
        <w:tblPrEx/>
        <w:trPr>
          <w:trHeight w:val="1539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67" w:type="dxa"/>
            <w:vAlign w:val="bottom"/>
            <w:textDirection w:val="lrTb"/>
            <w:noWrap w:val="false"/>
          </w:tcPr>
          <w:p>
            <w:pPr>
              <w:pStyle w:val="852"/>
              <w:numPr>
                <w:ilvl w:val="0"/>
                <w:numId w:val="2"/>
              </w:numPr>
              <w:ind w:left="0" w:right="1861" w:firstLine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4"/>
                <w:szCs w:val="24"/>
                <w:lang w:val="ru-RU"/>
              </w:rPr>
              <w:t xml:space="preserve">Лозно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вского сельского поселения на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2025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год и  плановый период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2026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2027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годов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1"/>
              <w:ind w:left="0" w:right="2570" w:firstLine="0"/>
              <w:jc w:val="right"/>
            </w:pPr>
            <w:r>
              <w:t xml:space="preserve">(тыс.рублей)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79" w:type="dxa"/>
            <w:vAlign w:val="bottom"/>
            <w:textDirection w:val="lrTb"/>
            <w:noWrap/>
          </w:tcPr>
          <w:p>
            <w:pPr>
              <w:pStyle w:val="85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214,0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214,0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color w:val="000000"/>
                <w:sz w:val="24"/>
                <w:szCs w:val="24"/>
              </w:rPr>
              <w:t xml:space="preserve">е</w:t>
            </w:r>
            <w:r>
              <w:rPr>
                <w:color w:val="000000"/>
                <w:sz w:val="24"/>
                <w:szCs w:val="24"/>
              </w:rPr>
              <w:t xml:space="preserve">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8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507,0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1 11 05025 10 0000 120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198,0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1530,2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1169,5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1618,0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ind w:firstLine="4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ind w:left="12" w:hanging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1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1618,0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1358,0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ind w:left="11" w:hanging="1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991,0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ind w:firstLine="4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ind w:left="12" w:hanging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07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3809,0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3347,8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3033,1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</w:tr>
    </w:tbl>
    <w:p>
      <w:pPr>
        <w:pStyle w:val="851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89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0489"/>
      </w:tblGrid>
      <w:tr>
        <w:tblPrEx/>
        <w:trPr>
          <w:trHeight w:val="17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89" w:type="dxa"/>
            <w:vAlign w:val="top"/>
            <w:textDirection w:val="lrTb"/>
            <w:noWrap w:val="false"/>
          </w:tcPr>
          <w:p>
            <w:pPr>
              <w:pStyle w:val="851"/>
              <w:ind w:left="709" w:right="0" w:firstLine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Лозно</w:t>
            </w:r>
            <w:r>
              <w:rPr>
                <w:color w:val="000000"/>
                <w:sz w:val="28"/>
                <w:szCs w:val="28"/>
              </w:rPr>
              <w:t xml:space="preserve">вс</w:t>
            </w:r>
            <w:r>
              <w:rPr>
                <w:color w:val="000000"/>
                <w:sz w:val="28"/>
                <w:szCs w:val="28"/>
              </w:rPr>
              <w:t xml:space="preserve">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89" w:type="dxa"/>
            <w:vAlign w:val="top"/>
            <w:textDirection w:val="lrTb"/>
            <w:noWrap w:val="false"/>
          </w:tcPr>
          <w:p>
            <w:pPr>
              <w:pStyle w:val="851"/>
              <w:ind w:left="4677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677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677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Лозно</w:t>
            </w:r>
            <w:r>
              <w:rPr>
                <w:sz w:val="28"/>
                <w:szCs w:val="28"/>
              </w:rPr>
              <w:t xml:space="preserve">вского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677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</w:t>
            </w:r>
            <w:r>
              <w:rPr>
                <w:sz w:val="28"/>
                <w:szCs w:val="28"/>
              </w:rPr>
              <w:t xml:space="preserve">32/74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677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1"/>
              <w:ind w:left="4677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89" w:type="dxa"/>
            <w:vAlign w:val="bottom"/>
            <w:textDirection w:val="lrTb"/>
            <w:noWrap/>
          </w:tcPr>
          <w:tbl>
            <w:tblPr>
              <w:tblW w:w="10346" w:type="dxa"/>
              <w:tblInd w:w="254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3367"/>
              <w:gridCol w:w="771"/>
              <w:gridCol w:w="771"/>
              <w:gridCol w:w="771"/>
              <w:gridCol w:w="925"/>
              <w:gridCol w:w="1079"/>
              <w:gridCol w:w="1000"/>
              <w:gridCol w:w="1159"/>
            </w:tblGrid>
            <w:tr>
              <w:tblPrEx/>
              <w:trPr>
                <w:gridAfter w:val="7"/>
                <w:trHeight w:val="31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367" w:type="dxa"/>
                  <w:vAlign w:val="bottom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Ведомственная структура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7"/>
                <w:trHeight w:val="40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367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расходов бюджета Лозновского сельского поселения на 202</w:t>
                  </w:r>
                  <w:r>
                    <w:rPr>
                      <w:b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sz w:val="24"/>
                      <w:szCs w:val="24"/>
                    </w:rPr>
                    <w:t xml:space="preserve"> год и плановый период  202</w:t>
                  </w:r>
                  <w:r>
                    <w:rPr>
                      <w:b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sz w:val="24"/>
                      <w:szCs w:val="24"/>
                    </w:rPr>
                    <w:t xml:space="preserve">-202</w:t>
                  </w:r>
                  <w:r>
                    <w:rPr>
                      <w:b/>
                      <w:sz w:val="24"/>
                      <w:szCs w:val="24"/>
                    </w:rPr>
                    <w:t xml:space="preserve">7 </w:t>
                  </w:r>
                  <w:r>
                    <w:rPr>
                      <w:b/>
                      <w:sz w:val="24"/>
                      <w:szCs w:val="24"/>
                    </w:rPr>
                    <w:t xml:space="preserve">годов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367" w:type="dxa"/>
                  <w:vAlign w:val="bottom"/>
                  <w:textDirection w:val="lrTb"/>
                  <w:noWrap/>
                </w:tcPr>
                <w:p>
                  <w:pPr>
                    <w:pStyle w:val="85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(тыс.рублей)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268"/>
              </w:trPr>
              <w:tc>
                <w:tcPr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 расходов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Сумма 20</w:t>
                  </w:r>
                  <w:r>
                    <w:rPr>
                      <w:sz w:val="24"/>
                      <w:szCs w:val="24"/>
                    </w:rPr>
                    <w:t xml:space="preserve">25</w:t>
                  </w:r>
                  <w:r>
                    <w:rPr>
                      <w:sz w:val="24"/>
                      <w:szCs w:val="24"/>
                    </w:rPr>
                    <w:t xml:space="preserve"> год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Сумма 20</w:t>
                  </w:r>
                  <w:r>
                    <w:rPr>
                      <w:sz w:val="24"/>
                      <w:szCs w:val="24"/>
                    </w:rPr>
                    <w:t xml:space="preserve">26</w:t>
                  </w:r>
                  <w:r>
                    <w:rPr>
                      <w:sz w:val="24"/>
                      <w:szCs w:val="24"/>
                    </w:rPr>
                    <w:t xml:space="preserve"> год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Сумма 20</w:t>
                  </w:r>
                  <w:r>
                    <w:rPr>
                      <w:sz w:val="24"/>
                      <w:szCs w:val="24"/>
                    </w:rPr>
                    <w:t xml:space="preserve">27</w:t>
                  </w:r>
                  <w:r>
                    <w:rPr>
                      <w:sz w:val="24"/>
                      <w:szCs w:val="24"/>
                    </w:rPr>
                    <w:t xml:space="preserve"> год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4"/>
              </w:trPr>
              <w:tc>
                <w:tcPr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  <w:t xml:space="preserve">219,8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326</w:t>
                  </w:r>
                  <w:r>
                    <w:rPr>
                      <w:b/>
                      <w:sz w:val="24"/>
                      <w:szCs w:val="24"/>
                    </w:rPr>
                    <w:t xml:space="preserve">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</w:t>
                  </w:r>
                  <w:r>
                    <w:rPr>
                      <w:b/>
                      <w:sz w:val="24"/>
                      <w:szCs w:val="24"/>
                    </w:rPr>
                    <w:t xml:space="preserve">90,7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9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Администрация Лозновского сельского поселения муниципального района "Чернянский район" Белгородской области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  <w:t xml:space="preserve">219</w:t>
                  </w:r>
                  <w:r>
                    <w:rPr>
                      <w:b/>
                      <w:sz w:val="24"/>
                      <w:szCs w:val="24"/>
                    </w:rPr>
                    <w:t xml:space="preserve">,</w:t>
                  </w:r>
                  <w:r>
                    <w:rPr>
                      <w:b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326</w:t>
                  </w:r>
                  <w:r>
                    <w:rPr>
                      <w:b/>
                      <w:sz w:val="24"/>
                      <w:szCs w:val="24"/>
                    </w:rPr>
                    <w:t xml:space="preserve">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</w:t>
                  </w:r>
                  <w:r>
                    <w:rPr>
                      <w:b/>
                      <w:sz w:val="24"/>
                      <w:szCs w:val="24"/>
                    </w:rPr>
                    <w:t xml:space="preserve">90,7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0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266</w:t>
                  </w:r>
                  <w:r>
                    <w:rPr>
                      <w:b/>
                      <w:sz w:val="24"/>
                      <w:szCs w:val="24"/>
                    </w:rPr>
                    <w:t xml:space="preserve">2,6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1734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1734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036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Функционирование Правительства Российской Федерации местных администраций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</w:t>
                  </w:r>
                  <w:r>
                    <w:rPr>
                      <w:b/>
                      <w:sz w:val="24"/>
                      <w:szCs w:val="24"/>
                    </w:rPr>
                    <w:t xml:space="preserve">62,6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</w:t>
                  </w:r>
                  <w:r>
                    <w:rPr>
                      <w:b/>
                      <w:sz w:val="24"/>
                      <w:szCs w:val="24"/>
                    </w:rPr>
                    <w:t xml:space="preserve">62,6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</w:t>
                  </w:r>
                  <w:r>
                    <w:rPr>
                      <w:b/>
                      <w:sz w:val="24"/>
                      <w:szCs w:val="24"/>
                    </w:rPr>
                    <w:t xml:space="preserve">62,6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0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129</w:t>
                  </w:r>
                  <w:r>
                    <w:rPr>
                      <w:b/>
                      <w:sz w:val="24"/>
                      <w:szCs w:val="24"/>
                    </w:rPr>
                    <w:t xml:space="preserve">7,5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884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884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865,5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865,5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  <w:r>
                    <w:rPr>
                      <w:sz w:val="24"/>
                      <w:szCs w:val="24"/>
                    </w:rPr>
                    <w:t xml:space="preserve">72,0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 государственных (муниципальных)  органов, за исключением  фонда  оплаты 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  <w:r>
                    <w:rPr>
                      <w:sz w:val="24"/>
                      <w:szCs w:val="24"/>
                    </w:rPr>
                    <w:t xml:space="preserve">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92,5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45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  <w:r>
                    <w:rPr>
                      <w:sz w:val="24"/>
                      <w:szCs w:val="24"/>
                    </w:rPr>
                    <w:t xml:space="preserve">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1365,1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непрограммные расходы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1365,1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81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1365,1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820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9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1365,1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1365,1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848,7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 государственных (муниципальных)  органов, за исключением  фонда  оплаты 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  <w:r>
                    <w:rPr>
                      <w:sz w:val="24"/>
                      <w:szCs w:val="24"/>
                    </w:rPr>
                    <w:t xml:space="preserve">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945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316,7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Резервный фонд по осуществлению прочих расходов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94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Муниципальная программа «Устойчивое развитие  сельских территорий Лозновского сельского  поселения»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9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85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sz w:val="24"/>
                      <w:szCs w:val="24"/>
                    </w:rPr>
                    <w:t xml:space="preserve"> "</w:t>
                  </w:r>
                  <w:r>
                    <w:rPr>
                      <w:b/>
                      <w:sz w:val="24"/>
                      <w:szCs w:val="24"/>
                    </w:rPr>
                    <w:t xml:space="preserve">Реализация мероприятий по благоустройству</w:t>
                  </w:r>
                  <w:r>
                    <w:rPr>
                      <w:b/>
                      <w:sz w:val="24"/>
                      <w:szCs w:val="24"/>
                    </w:rPr>
                    <w:t xml:space="preserve"> территории </w:t>
                  </w:r>
                  <w:r>
                    <w:rPr>
                      <w:b/>
                      <w:sz w:val="24"/>
                      <w:szCs w:val="24"/>
                    </w:rPr>
                    <w:t xml:space="preserve">Лозновского </w:t>
                  </w:r>
                  <w:r>
                    <w:rPr>
                      <w:b/>
                      <w:sz w:val="24"/>
                      <w:szCs w:val="24"/>
                    </w:rPr>
                    <w:t xml:space="preserve">сельского поселения"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9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none" w:color="000000" w:sz="4" w:space="0"/>
                    <w:right w:val="non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Благоустройство населенных пунктов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  <w:t xml:space="preserve">0120010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971,6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</w:t>
                  </w:r>
                  <w:r>
                    <w:rPr>
                      <w:sz w:val="24"/>
                      <w:szCs w:val="24"/>
                    </w:rPr>
                    <w:t xml:space="preserve">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  <w:r>
                    <w:rPr>
                      <w:sz w:val="24"/>
                      <w:szCs w:val="24"/>
                    </w:rPr>
                    <w:t xml:space="preserve">392,2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1355,8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971,6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</w:t>
                  </w:r>
                  <w:r>
                    <w:rPr>
                      <w:sz w:val="24"/>
                      <w:szCs w:val="24"/>
                    </w:rPr>
                    <w:t xml:space="preserve">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  <w:r>
                    <w:rPr>
                      <w:sz w:val="24"/>
                      <w:szCs w:val="24"/>
                    </w:rPr>
                    <w:t xml:space="preserve">392,2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1355,8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971,6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0"/>
              </w:trPr>
              <w:tc>
                <w:tcPr>
                  <w:gridSpan w:val="2"/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6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</w:t>
                  </w:r>
                  <w:r>
                    <w:rPr>
                      <w:sz w:val="24"/>
                      <w:szCs w:val="24"/>
                    </w:rPr>
                    <w:t xml:space="preserve">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25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79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  <w:r>
                    <w:rPr>
                      <w:sz w:val="24"/>
                      <w:szCs w:val="24"/>
                    </w:rPr>
                    <w:t xml:space="preserve">392,2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00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1355,8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159" w:type="dxa"/>
                  <w:vAlign w:val="top"/>
                  <w:textDirection w:val="lrTb"/>
                  <w:noWrap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971,6</w:t>
                  </w:r>
                  <w:r>
                    <w:rPr>
                      <w:sz w:val="24"/>
                      <w:szCs w:val="24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5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 xml:space="preserve">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t xml:space="preserve">        </w:t>
      </w:r>
      <w:r>
        <w:rPr>
          <w:sz w:val="24"/>
          <w:szCs w:val="24"/>
        </w:rPr>
      </w: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32/74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</w:t>
      </w:r>
      <w:r>
        <w:rPr>
          <w:color w:val="000000"/>
          <w:sz w:val="28"/>
          <w:szCs w:val="28"/>
        </w:rPr>
        <w:t xml:space="preserve">№ 103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/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right"/>
        <w:rPr>
          <w:rFonts w:ascii="Tinos" w:hAnsi="Tinos" w:cs="Tinos"/>
        </w:rPr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</w:t>
      </w:r>
      <w:r>
        <w:rPr>
          <w:rFonts w:ascii="Tinos" w:hAnsi="Tinos" w:eastAsia="Tinos" w:cs="Tinos"/>
        </w:rPr>
        <w:t xml:space="preserve">(</w:t>
      </w:r>
      <w:r>
        <w:rPr>
          <w:rFonts w:ascii="Tinos" w:hAnsi="Tinos" w:eastAsia="Tinos" w:cs="Tinos"/>
        </w:rPr>
        <w:t xml:space="preserve">тыс.рублей)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tbl>
      <w:tblPr>
        <w:tblW w:w="1071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709"/>
        <w:gridCol w:w="567"/>
        <w:gridCol w:w="567"/>
        <w:gridCol w:w="992"/>
        <w:gridCol w:w="1134"/>
        <w:gridCol w:w="1134"/>
        <w:gridCol w:w="652"/>
      </w:tblGrid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2025г.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2026г.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2027г.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8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Муниципальная программа «Устойчивое развитие сельских территорий Лозновского сельского поселения Чернянского района Белгородской области 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1392,2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971,6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1392,2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971,6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Комплекс процессных мероприятий  «Реализация мероприятий по благоустройству территории Лозновского сельского поселения»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1392,2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971,6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1392,2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971,6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Непрограммные  расходы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282</w:t>
            </w:r>
            <w:r>
              <w:rPr>
                <w:b/>
                <w:bCs/>
                <w:sz w:val="24"/>
                <w:szCs w:val="24"/>
              </w:rPr>
              <w:t xml:space="preserve">7,6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1912,8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1919,1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282</w:t>
            </w:r>
            <w:r>
              <w:rPr>
                <w:b/>
                <w:bCs/>
                <w:sz w:val="24"/>
                <w:szCs w:val="24"/>
              </w:rPr>
              <w:t xml:space="preserve">7,6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1912,8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1919,1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865,5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379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1365,1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820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820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141,1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157,9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164,2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51"/>
              <w:ind w:left="0" w:firstLine="426"/>
              <w:jc w:val="both"/>
              <w:rPr>
                <w:b/>
                <w:bCs/>
                <w:sz w:val="24"/>
                <w:szCs w:val="24"/>
              </w:rPr>
              <w:suppressLineNumbers w:val="0"/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4219,8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3268,6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2890,7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718" w:type="dxa"/>
            <w:vAlign w:val="top"/>
            <w:textDirection w:val="lrTb"/>
            <w:noWrap w:val="false"/>
          </w:tcPr>
          <w:p>
            <w:pPr>
              <w:pStyle w:val="851"/>
              <w:ind w:left="-286" w:hanging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3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</w:t>
      </w:r>
      <w:r>
        <w:rPr>
          <w:b w:val="0"/>
          <w:bCs w:val="0"/>
          <w:szCs w:val="28"/>
        </w:rPr>
        <w:t xml:space="preserve">.</w:t>
      </w:r>
      <w:r>
        <w:rPr>
          <w:b w:val="0"/>
          <w:bCs w:val="0"/>
          <w:szCs w:val="28"/>
        </w:rPr>
        <w:t xml:space="preserve">6.</w:t>
      </w:r>
      <w:r>
        <w:rPr>
          <w:b w:val="0"/>
          <w:bCs w:val="0"/>
          <w:szCs w:val="28"/>
        </w:rPr>
        <w:t xml:space="preserve"> приложение 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Лозно</w:t>
      </w:r>
      <w:r>
        <w:rPr>
          <w:b w:val="0"/>
          <w:szCs w:val="28"/>
        </w:rPr>
        <w:t xml:space="preserve">вского сельского поселения, получаемых из других уровней бюджетной системы Российской Федерации      на 2025 год  и  плановый период 2026 – 2027 г</w:t>
      </w:r>
      <w:r>
        <w:rPr>
          <w:b w:val="0"/>
          <w:szCs w:val="28"/>
        </w:rPr>
        <w:t xml:space="preserve">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к решению </w:t>
      </w:r>
      <w:r>
        <w:rPr>
          <w:b w:val="0"/>
          <w:bCs w:val="0"/>
          <w:szCs w:val="28"/>
        </w:rPr>
        <w:t xml:space="preserve">изложить в следующей  редакции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32/74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</w:t>
      </w:r>
      <w:r>
        <w:rPr>
          <w:color w:val="000000"/>
          <w:sz w:val="28"/>
          <w:szCs w:val="28"/>
        </w:rPr>
        <w:t xml:space="preserve">№ 103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1"/>
        <w:jc w:val="right"/>
        <w:tabs>
          <w:tab w:val="left" w:pos="-426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0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1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51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(тыс.рублей)</w:t>
      </w:r>
      <w:r>
        <w:rPr>
          <w:sz w:val="24"/>
          <w:szCs w:val="24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6"/>
        <w:gridCol w:w="2849"/>
        <w:gridCol w:w="1206"/>
        <w:gridCol w:w="1206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51"/>
              <w:rPr>
                <w:b/>
              </w:rPr>
            </w:pPr>
            <w:r>
              <w:rPr>
                <w:b/>
              </w:rPr>
              <w:t xml:space="preserve">2025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51"/>
              <w:rPr>
                <w:b/>
              </w:rPr>
            </w:pPr>
            <w:r>
              <w:rPr>
                <w:b/>
              </w:rPr>
              <w:t xml:space="preserve">2026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51"/>
              <w:rPr>
                <w:b/>
              </w:rPr>
            </w:pPr>
            <w:r>
              <w:rPr>
                <w:b/>
              </w:rPr>
              <w:t xml:space="preserve">2027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1783,0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1530,2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1169,5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8"/>
        </w:trPr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913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</w:rPr>
              <w:t xml:space="preserve">а</w:t>
            </w:r>
            <w:r>
              <w:rPr>
                <w:b/>
                <w:bCs/>
              </w:rPr>
              <w:t xml:space="preserve">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1618,0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1358,0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991,0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t xml:space="preserve">913</w:t>
            </w:r>
            <w:r>
              <w:t xml:space="preserve"> 2 02 1</w:t>
            </w:r>
            <w:r>
              <w:t xml:space="preserve">6</w:t>
            </w:r>
            <w:r>
              <w:t xml:space="preserve">001 10 0000 150</w:t>
            </w:r>
            <w:r/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t xml:space="preserve">Дотации бюджетам сельских поселений на выравнивание уровня бюджетной обесп</w:t>
            </w:r>
            <w:r>
              <w:t xml:space="preserve">е</w:t>
            </w:r>
            <w:r>
              <w:t xml:space="preserve">ченности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1618,0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1358,0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991,0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913 2 02 30000 00 0000 150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</w:t>
            </w:r>
            <w:r>
              <w:rPr>
                <w:b/>
                <w:bCs/>
              </w:rPr>
              <w:t xml:space="preserve">ъ</w:t>
            </w:r>
            <w:r>
              <w:rPr>
                <w:b/>
                <w:bCs/>
              </w:rPr>
              <w:t xml:space="preserve">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  <w:t xml:space="preserve">5,0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178,8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</w:rPr>
            </w:pPr>
            <w:r>
              <w:rPr>
                <w:b/>
              </w:rPr>
              <w:t xml:space="preserve">185,1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t xml:space="preserve">913 2 02 35118 10 0000 150</w:t>
            </w:r>
            <w:r/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t xml:space="preserve">р</w:t>
            </w:r>
            <w:r>
              <w:t xml:space="preserve">риториях, где отсутствуют военные комиссариаты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16</w:t>
            </w:r>
            <w:r>
              <w:t xml:space="preserve">5,0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185,1</w:t>
            </w:r>
            <w:r>
              <w:t xml:space="preserve">»;</w:t>
            </w:r>
            <w:r/>
          </w:p>
        </w:tc>
      </w:tr>
    </w:tbl>
    <w:p>
      <w:pPr>
        <w:pStyle w:val="85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7.</w:t>
      </w:r>
      <w:r>
        <w:rPr>
          <w:bCs/>
          <w:sz w:val="28"/>
          <w:szCs w:val="28"/>
        </w:rPr>
        <w:t xml:space="preserve">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Лозно</w:t>
      </w:r>
      <w:r>
        <w:rPr>
          <w:bCs/>
          <w:sz w:val="28"/>
          <w:szCs w:val="28"/>
        </w:rPr>
        <w:t xml:space="preserve">вского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</w:t>
      </w:r>
      <w:r>
        <w:rPr>
          <w:bCs/>
          <w:sz w:val="28"/>
          <w:szCs w:val="28"/>
        </w:rPr>
        <w:t xml:space="preserve"> 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Лозно</w:t>
      </w:r>
      <w:r>
        <w:rPr>
          <w:sz w:val="28"/>
          <w:szCs w:val="28"/>
        </w:rPr>
        <w:t xml:space="preserve">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32/74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</w:t>
      </w:r>
      <w:r>
        <w:rPr>
          <w:color w:val="000000"/>
          <w:sz w:val="28"/>
          <w:szCs w:val="28"/>
        </w:rPr>
        <w:t xml:space="preserve">№ 103</w:t>
      </w:r>
      <w:r>
        <w:rPr>
          <w:color w:val="000000"/>
          <w:sz w:val="28"/>
          <w:szCs w:val="28"/>
        </w:rPr>
        <w:t xml:space="preserve"> </w:t>
      </w:r>
      <w:r/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gridAfter w:val="1"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9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51"/>
              <w:ind w:right="-3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Лозно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вского сельского поселения в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2025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году и плановый период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2026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2027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годов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(тыс. рублей)</w:t>
            </w:r>
            <w:r>
              <w:rPr>
                <w:b/>
                <w:bCs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410,8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410,8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3809,0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47,8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33,1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4219,8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47,8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33,1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5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13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</w:pPr>
    <w:fldSimple w:instr="PAGE \* MERGEFORMAT">
      <w:r>
        <w:t xml:space="preserve">1</w:t>
      </w:r>
    </w:fldSimple>
    <w:r/>
    <w:r/>
  </w:p>
  <w:p>
    <w:pPr>
      <w:pStyle w:val="70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lang w:val="ru-RU" w:eastAsia="ru-RU" w:bidi="ar-SA"/>
    </w:rPr>
  </w:style>
  <w:style w:type="paragraph" w:styleId="852">
    <w:name w:val="Заголовок 1"/>
    <w:basedOn w:val="851"/>
    <w:next w:val="851"/>
    <w:link w:val="86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3">
    <w:name w:val="Заголовок 2"/>
    <w:basedOn w:val="851"/>
    <w:next w:val="851"/>
    <w:link w:val="851"/>
    <w:qFormat/>
    <w:pPr>
      <w:keepNext/>
      <w:outlineLvl w:val="1"/>
    </w:pPr>
    <w:rPr>
      <w:b/>
      <w:bCs/>
      <w:sz w:val="28"/>
      <w:szCs w:val="24"/>
    </w:rPr>
  </w:style>
  <w:style w:type="paragraph" w:styleId="854">
    <w:name w:val="Заголовок 3"/>
    <w:basedOn w:val="851"/>
    <w:next w:val="851"/>
    <w:link w:val="851"/>
    <w:qFormat/>
    <w:pPr>
      <w:jc w:val="center"/>
      <w:keepNext/>
      <w:outlineLvl w:val="2"/>
    </w:pPr>
    <w:rPr>
      <w:sz w:val="28"/>
      <w:szCs w:val="24"/>
    </w:rPr>
  </w:style>
  <w:style w:type="paragraph" w:styleId="855">
    <w:name w:val="Заголовок 4"/>
    <w:basedOn w:val="851"/>
    <w:next w:val="851"/>
    <w:link w:val="86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56">
    <w:name w:val="Заголовок 6"/>
    <w:basedOn w:val="851"/>
    <w:next w:val="851"/>
    <w:link w:val="86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57">
    <w:name w:val="Заголовок 7"/>
    <w:basedOn w:val="851"/>
    <w:next w:val="851"/>
    <w:link w:val="86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58">
    <w:name w:val="Основной шрифт абзаца"/>
    <w:next w:val="858"/>
    <w:link w:val="851"/>
    <w:semiHidden/>
  </w:style>
  <w:style w:type="table" w:styleId="859">
    <w:name w:val="Обычная таблица"/>
    <w:next w:val="859"/>
    <w:link w:val="851"/>
    <w:semiHidden/>
    <w:tblPr/>
  </w:style>
  <w:style w:type="numbering" w:styleId="860">
    <w:name w:val="Нет списка"/>
    <w:next w:val="860"/>
    <w:link w:val="851"/>
    <w:uiPriority w:val="99"/>
    <w:semiHidden/>
  </w:style>
  <w:style w:type="character" w:styleId="861">
    <w:name w:val="Заголовок 1 Знак"/>
    <w:next w:val="861"/>
    <w:link w:val="852"/>
    <w:rPr>
      <w:rFonts w:ascii="Cambria" w:hAnsi="Cambria" w:eastAsia="Times New Roman" w:cs="Times New Roman"/>
      <w:b/>
      <w:bCs/>
      <w:sz w:val="32"/>
      <w:szCs w:val="32"/>
    </w:rPr>
  </w:style>
  <w:style w:type="character" w:styleId="862">
    <w:name w:val="Заголовок 4 Знак"/>
    <w:basedOn w:val="858"/>
    <w:next w:val="862"/>
    <w:link w:val="855"/>
    <w:rPr>
      <w:b/>
      <w:bCs/>
      <w:sz w:val="28"/>
      <w:lang w:eastAsia="ar-SA"/>
    </w:rPr>
  </w:style>
  <w:style w:type="character" w:styleId="863">
    <w:name w:val="Заголовок 6 Знак"/>
    <w:basedOn w:val="858"/>
    <w:next w:val="863"/>
    <w:link w:val="856"/>
    <w:rPr>
      <w:b/>
      <w:bCs/>
      <w:sz w:val="22"/>
      <w:szCs w:val="22"/>
      <w:lang w:val="en-US" w:eastAsia="ar-SA"/>
    </w:rPr>
  </w:style>
  <w:style w:type="character" w:styleId="864">
    <w:name w:val="Заголовок 7 Знак"/>
    <w:basedOn w:val="858"/>
    <w:next w:val="864"/>
    <w:link w:val="857"/>
    <w:rPr>
      <w:sz w:val="24"/>
      <w:szCs w:val="24"/>
      <w:lang w:val="en-US" w:eastAsia="ar-SA"/>
    </w:rPr>
  </w:style>
  <w:style w:type="paragraph" w:styleId="865">
    <w:name w:val="Название"/>
    <w:basedOn w:val="851"/>
    <w:next w:val="865"/>
    <w:link w:val="851"/>
    <w:qFormat/>
    <w:pPr>
      <w:jc w:val="center"/>
    </w:pPr>
    <w:rPr>
      <w:b/>
      <w:sz w:val="28"/>
    </w:rPr>
  </w:style>
  <w:style w:type="paragraph" w:styleId="866">
    <w:name w:val="Подзаголовок"/>
    <w:basedOn w:val="851"/>
    <w:next w:val="866"/>
    <w:link w:val="867"/>
    <w:qFormat/>
    <w:pPr>
      <w:jc w:val="center"/>
    </w:pPr>
    <w:rPr>
      <w:b/>
      <w:i/>
      <w:sz w:val="24"/>
      <w:lang w:val="en-US" w:eastAsia="en-US"/>
    </w:rPr>
  </w:style>
  <w:style w:type="character" w:styleId="867">
    <w:name w:val="Подзаголовок Знак"/>
    <w:next w:val="867"/>
    <w:link w:val="866"/>
    <w:rPr>
      <w:b/>
      <w:i/>
      <w:sz w:val="24"/>
    </w:rPr>
  </w:style>
  <w:style w:type="paragraph" w:styleId="868">
    <w:name w:val="Основной текст с отступом 2"/>
    <w:basedOn w:val="851"/>
    <w:next w:val="868"/>
    <w:link w:val="851"/>
    <w:semiHidden/>
    <w:pPr>
      <w:ind w:firstLine="851"/>
      <w:jc w:val="both"/>
    </w:pPr>
    <w:rPr>
      <w:sz w:val="24"/>
    </w:rPr>
  </w:style>
  <w:style w:type="paragraph" w:styleId="869">
    <w:name w:val="Основной текст"/>
    <w:basedOn w:val="851"/>
    <w:next w:val="869"/>
    <w:link w:val="87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0">
    <w:name w:val="Основной текст Знак"/>
    <w:next w:val="870"/>
    <w:link w:val="869"/>
    <w:rPr>
      <w:sz w:val="28"/>
    </w:rPr>
  </w:style>
  <w:style w:type="paragraph" w:styleId="871">
    <w:name w:val="Текст выноски"/>
    <w:basedOn w:val="851"/>
    <w:next w:val="871"/>
    <w:link w:val="872"/>
    <w:rPr>
      <w:rFonts w:ascii="Tahoma" w:hAnsi="Tahoma"/>
      <w:sz w:val="16"/>
      <w:szCs w:val="16"/>
      <w:lang w:val="en-US" w:eastAsia="en-US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Без интервала"/>
    <w:next w:val="873"/>
    <w:link w:val="85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74">
    <w:name w:val="Верхний колонтитул"/>
    <w:basedOn w:val="851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basedOn w:val="858"/>
    <w:next w:val="875"/>
    <w:link w:val="874"/>
  </w:style>
  <w:style w:type="paragraph" w:styleId="876">
    <w:name w:val="Нижний колонтитул"/>
    <w:basedOn w:val="851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58"/>
    <w:next w:val="877"/>
    <w:link w:val="876"/>
  </w:style>
  <w:style w:type="character" w:styleId="878">
    <w:name w:val="WW8Num2z0"/>
    <w:next w:val="878"/>
    <w:link w:val="851"/>
    <w:rPr>
      <w:rFonts w:ascii="Times New Roman" w:hAnsi="Times New Roman" w:eastAsia="Times New Roman"/>
    </w:rPr>
  </w:style>
  <w:style w:type="character" w:styleId="879">
    <w:name w:val="WW8Num2z1"/>
    <w:next w:val="879"/>
    <w:link w:val="851"/>
    <w:rPr>
      <w:rFonts w:ascii="Courier New" w:hAnsi="Courier New" w:cs="Courier New"/>
    </w:rPr>
  </w:style>
  <w:style w:type="character" w:styleId="880">
    <w:name w:val="WW8Num2z2"/>
    <w:next w:val="880"/>
    <w:link w:val="851"/>
    <w:rPr>
      <w:rFonts w:ascii="Wingdings" w:hAnsi="Wingdings" w:cs="Wingdings"/>
    </w:rPr>
  </w:style>
  <w:style w:type="character" w:styleId="881">
    <w:name w:val="WW8Num2z3"/>
    <w:next w:val="881"/>
    <w:link w:val="851"/>
    <w:rPr>
      <w:rFonts w:ascii="Symbol" w:hAnsi="Symbol" w:cs="Symbol"/>
    </w:rPr>
  </w:style>
  <w:style w:type="character" w:styleId="882">
    <w:name w:val="WW8Num4z0"/>
    <w:next w:val="882"/>
    <w:link w:val="851"/>
    <w:rPr>
      <w:sz w:val="20"/>
    </w:rPr>
  </w:style>
  <w:style w:type="character" w:styleId="883">
    <w:name w:val="WW8Num5z0"/>
    <w:next w:val="883"/>
    <w:link w:val="851"/>
    <w:rPr>
      <w:rFonts w:ascii="Times New Roman" w:hAnsi="Times New Roman" w:eastAsia="Times New Roman" w:cs="Times New Roman"/>
    </w:rPr>
  </w:style>
  <w:style w:type="character" w:styleId="884">
    <w:name w:val="WW8Num5z1"/>
    <w:next w:val="884"/>
    <w:link w:val="851"/>
    <w:rPr>
      <w:rFonts w:ascii="Courier New" w:hAnsi="Courier New"/>
    </w:rPr>
  </w:style>
  <w:style w:type="character" w:styleId="885">
    <w:name w:val="WW8Num5z2"/>
    <w:next w:val="885"/>
    <w:link w:val="851"/>
    <w:rPr>
      <w:rFonts w:ascii="Wingdings" w:hAnsi="Wingdings"/>
    </w:rPr>
  </w:style>
  <w:style w:type="character" w:styleId="886">
    <w:name w:val="WW8Num5z3"/>
    <w:next w:val="886"/>
    <w:link w:val="851"/>
    <w:rPr>
      <w:rFonts w:ascii="Symbol" w:hAnsi="Symbol"/>
    </w:rPr>
  </w:style>
  <w:style w:type="character" w:styleId="887">
    <w:name w:val="WW8Num7z0"/>
    <w:next w:val="887"/>
    <w:link w:val="851"/>
    <w:rPr>
      <w:rFonts w:ascii="Symbol" w:hAnsi="Symbol"/>
    </w:rPr>
  </w:style>
  <w:style w:type="character" w:styleId="888">
    <w:name w:val="WW8Num7z1"/>
    <w:next w:val="888"/>
    <w:link w:val="851"/>
    <w:rPr>
      <w:rFonts w:ascii="Courier New" w:hAnsi="Courier New"/>
    </w:rPr>
  </w:style>
  <w:style w:type="character" w:styleId="889">
    <w:name w:val="WW8Num7z2"/>
    <w:next w:val="889"/>
    <w:link w:val="851"/>
    <w:rPr>
      <w:rFonts w:ascii="Wingdings" w:hAnsi="Wingdings"/>
    </w:rPr>
  </w:style>
  <w:style w:type="character" w:styleId="890">
    <w:name w:val="WW8Num9z0"/>
    <w:next w:val="890"/>
    <w:link w:val="851"/>
    <w:rPr>
      <w:rFonts w:ascii="Symbol" w:hAnsi="Symbol"/>
    </w:rPr>
  </w:style>
  <w:style w:type="character" w:styleId="891">
    <w:name w:val="WW8Num9z1"/>
    <w:next w:val="891"/>
    <w:link w:val="851"/>
    <w:rPr>
      <w:rFonts w:ascii="Courier New" w:hAnsi="Courier New"/>
    </w:rPr>
  </w:style>
  <w:style w:type="character" w:styleId="892">
    <w:name w:val="WW8Num9z2"/>
    <w:next w:val="892"/>
    <w:link w:val="851"/>
    <w:rPr>
      <w:rFonts w:ascii="Wingdings" w:hAnsi="Wingdings"/>
    </w:rPr>
  </w:style>
  <w:style w:type="character" w:styleId="893">
    <w:name w:val="WW8Num14z0"/>
    <w:next w:val="893"/>
    <w:link w:val="851"/>
    <w:rPr>
      <w:sz w:val="28"/>
      <w:szCs w:val="28"/>
    </w:rPr>
  </w:style>
  <w:style w:type="character" w:styleId="894">
    <w:name w:val="Основной шрифт абзаца1"/>
    <w:next w:val="894"/>
    <w:link w:val="851"/>
  </w:style>
  <w:style w:type="character" w:styleId="895">
    <w:name w:val="hl41"/>
    <w:next w:val="895"/>
    <w:link w:val="851"/>
    <w:rPr>
      <w:b/>
      <w:bCs/>
      <w:sz w:val="20"/>
      <w:szCs w:val="20"/>
    </w:rPr>
  </w:style>
  <w:style w:type="paragraph" w:styleId="896">
    <w:name w:val="Заголовок"/>
    <w:basedOn w:val="851"/>
    <w:next w:val="869"/>
    <w:link w:val="85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97">
    <w:name w:val="Список"/>
    <w:basedOn w:val="869"/>
    <w:next w:val="897"/>
    <w:link w:val="851"/>
    <w:rPr>
      <w:rFonts w:ascii="Arial" w:hAnsi="Arial" w:cs="Tahoma"/>
      <w:lang w:eastAsia="ar-SA"/>
    </w:rPr>
  </w:style>
  <w:style w:type="paragraph" w:styleId="898">
    <w:name w:val="Название1"/>
    <w:basedOn w:val="851"/>
    <w:next w:val="898"/>
    <w:link w:val="85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899">
    <w:name w:val="Указатель1"/>
    <w:basedOn w:val="851"/>
    <w:next w:val="899"/>
    <w:link w:val="851"/>
    <w:pPr>
      <w:suppressLineNumbers/>
    </w:pPr>
    <w:rPr>
      <w:rFonts w:ascii="Arial" w:hAnsi="Arial" w:cs="Tahoma"/>
      <w:lang w:eastAsia="ar-SA"/>
    </w:rPr>
  </w:style>
  <w:style w:type="paragraph" w:styleId="900">
    <w:name w:val="Основной текст с отступом"/>
    <w:basedOn w:val="851"/>
    <w:next w:val="900"/>
    <w:link w:val="901"/>
    <w:pPr>
      <w:ind w:left="360"/>
      <w:jc w:val="both"/>
    </w:pPr>
    <w:rPr>
      <w:sz w:val="24"/>
      <w:lang w:eastAsia="ar-SA"/>
    </w:rPr>
  </w:style>
  <w:style w:type="character" w:styleId="901">
    <w:name w:val="Основной текст с отступом Знак"/>
    <w:basedOn w:val="858"/>
    <w:next w:val="901"/>
    <w:link w:val="900"/>
    <w:rPr>
      <w:sz w:val="24"/>
      <w:lang w:eastAsia="ar-SA"/>
    </w:rPr>
  </w:style>
  <w:style w:type="paragraph" w:styleId="902">
    <w:name w:val="Основной текст с отступом 21"/>
    <w:basedOn w:val="851"/>
    <w:next w:val="902"/>
    <w:link w:val="851"/>
    <w:pPr>
      <w:ind w:firstLine="851"/>
      <w:jc w:val="both"/>
    </w:pPr>
    <w:rPr>
      <w:sz w:val="24"/>
      <w:lang w:eastAsia="ar-SA"/>
    </w:rPr>
  </w:style>
  <w:style w:type="paragraph" w:styleId="903">
    <w:name w:val="Основной текст 21"/>
    <w:basedOn w:val="851"/>
    <w:next w:val="903"/>
    <w:link w:val="85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04">
    <w:name w:val="Основной текст с отступом 31"/>
    <w:basedOn w:val="851"/>
    <w:next w:val="904"/>
    <w:link w:val="851"/>
    <w:pPr>
      <w:ind w:firstLine="720"/>
      <w:jc w:val="both"/>
    </w:pPr>
    <w:rPr>
      <w:bCs/>
      <w:sz w:val="28"/>
      <w:lang w:eastAsia="ar-SA"/>
    </w:rPr>
  </w:style>
  <w:style w:type="paragraph" w:styleId="905">
    <w:name w:val="ConsNormal"/>
    <w:next w:val="905"/>
    <w:link w:val="85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6">
    <w:name w:val="Обычный (Web)"/>
    <w:basedOn w:val="851"/>
    <w:next w:val="906"/>
    <w:link w:val="85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07">
    <w:name w:val="ConsPlusNormal"/>
    <w:next w:val="907"/>
    <w:link w:val="85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8">
    <w:name w:val="ConsPlusCell"/>
    <w:next w:val="908"/>
    <w:link w:val="851"/>
    <w:rPr>
      <w:rFonts w:ascii="Arial" w:hAnsi="Arial" w:cs="Arial"/>
      <w:lang w:val="ru-RU" w:eastAsia="ru-RU" w:bidi="ar-SA"/>
    </w:rPr>
  </w:style>
  <w:style w:type="paragraph" w:styleId="909">
    <w:name w:val="Нормальный"/>
    <w:next w:val="909"/>
    <w:link w:val="85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  <w:style w:type="character" w:styleId="913" w:customStyle="1">
    <w:name w:val="Гиперссылка"/>
    <w:basedOn w:val="845"/>
    <w:next w:val="908"/>
    <w:link w:val="83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5</cp:revision>
  <dcterms:created xsi:type="dcterms:W3CDTF">2025-12-19T07:55:00Z</dcterms:created>
  <dcterms:modified xsi:type="dcterms:W3CDTF">2025-12-28T11:15:14Z</dcterms:modified>
  <cp:version>786432</cp:version>
</cp:coreProperties>
</file>