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aption"/>
        <w:shd w:val="clear" w:fill="FFFFFF"/>
        <w:spacing w:lineRule="auto" w:line="24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БЕЛГОРОДСКАЯ ОБЛАСТЬ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ЧЕРНЯНСКИЙ РАЙОН</w:t>
      </w:r>
    </w:p>
    <w:p>
      <w:pPr>
        <w:pStyle w:val="Normal"/>
        <w:spacing w:lineRule="auto" w:line="240" w:before="0" w:after="0"/>
        <w:rPr>
          <w:b/>
          <w:b/>
          <w:sz w:val="14"/>
          <w:szCs w:val="28"/>
        </w:rPr>
      </w:pPr>
      <w:r>
        <w:rPr>
          <w:b/>
          <w:sz w:val="14"/>
          <w:szCs w:val="28"/>
        </w:rPr>
        <w:drawing>
          <wp:anchor behindDoc="0" distT="0" distB="0" distL="114300" distR="114300" simplePos="0" locked="0" layoutInCell="0" allowOverlap="1" relativeHeight="24">
            <wp:simplePos x="0" y="0"/>
            <wp:positionH relativeFrom="margin">
              <wp:posOffset>2680335</wp:posOffset>
            </wp:positionH>
            <wp:positionV relativeFrom="margin">
              <wp:posOffset>764540</wp:posOffset>
            </wp:positionV>
            <wp:extent cx="476250" cy="609600"/>
            <wp:effectExtent l="0" t="0" r="0" b="0"/>
            <wp:wrapTopAndBottom/>
            <wp:docPr id="1" name="Рисунок 4" descr="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ge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shd w:val="clear" w:fill="FFFFFF"/>
        <w:spacing w:lineRule="auto" w:line="24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</w:t>
      </w:r>
    </w:p>
    <w:p>
      <w:pPr>
        <w:pStyle w:val="Caption"/>
        <w:shd w:val="clear" w:fill="FFFFFF"/>
        <w:spacing w:lineRule="auto" w:line="24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"ЧЕРНЯНСКИЙ РАЙОН" БЕЛГОРОДСКОЙ ОБЛАСТИ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п. Чернянка</w:t>
      </w:r>
    </w:p>
    <w:p>
      <w:pPr>
        <w:pStyle w:val="Normal"/>
        <w:shd w:val="clear" w:color="auto" w:fill="FFFFFF"/>
        <w:ind w:hanging="75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2022 г.                                                                             №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349</w:t>
      </w:r>
    </w:p>
    <w:p>
      <w:pPr>
        <w:pStyle w:val="12"/>
        <w:shd w:val="clear" w:color="auto" w:fill="auto"/>
        <w:ind w:left="1418" w:right="1132" w:hanging="0"/>
        <w:jc w:val="center"/>
        <w:rPr>
          <w:rFonts w:ascii="Times New Roman" w:hAnsi="Times New Roman"/>
          <w:b/>
          <w:b/>
          <w:bCs/>
          <w:color w:val="000000"/>
          <w:lang w:bidi="ru-RU"/>
        </w:rPr>
      </w:pPr>
      <w:r>
        <w:rPr>
          <w:rFonts w:ascii="Times New Roman" w:hAnsi="Times New Roman"/>
          <w:b/>
          <w:bCs/>
          <w:color w:val="000000"/>
          <w:lang w:bidi="ru-RU"/>
        </w:rPr>
      </w:r>
    </w:p>
    <w:p>
      <w:pPr>
        <w:pStyle w:val="12"/>
        <w:shd w:val="clear" w:color="auto" w:fill="auto"/>
        <w:ind w:left="1418" w:right="113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lang w:bidi="ru-RU"/>
        </w:rPr>
        <w:t xml:space="preserve">О проведении ежегодного районного конкурса «Лучший социально значимый проект ТОС Чернянского района» в 2022 году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создания благоприятных условий для реализации общественного самоуправления и развития социальной активности граждан Чернянского района, в соответствии с Федеральным законом от 06 октября 2003 года №131-ФЗ «Об общих принципах организации местного самоуправления в Российской Федерации», муниципальной программой «Развитие общественного самоуправления на территории муниципального района «Чернянский район» Белгородской области»,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утвержденной постановлением администрации Чернянского района от 14 марта 2019 года № 140, на основании </w:t>
      </w:r>
      <w:hyperlink r:id="rId3">
        <w:r>
          <w:rPr>
            <w:rFonts w:ascii="Times New Roman" w:hAnsi="Times New Roman"/>
            <w:sz w:val="26"/>
            <w:szCs w:val="26"/>
          </w:rPr>
          <w:t>Устава</w:t>
        </w:r>
      </w:hyperlink>
      <w:r>
        <w:rPr>
          <w:rFonts w:ascii="Times New Roman" w:hAnsi="Times New Roman"/>
          <w:sz w:val="26"/>
          <w:szCs w:val="26"/>
        </w:rPr>
        <w:t xml:space="preserve"> муниципального района  «Чернянский район», администрация муниципального района «Чернянский район» Белгородской области </w:t>
      </w:r>
      <w:r>
        <w:rPr>
          <w:rFonts w:ascii="Times New Roman" w:hAnsi="Times New Roman"/>
          <w:b/>
          <w:sz w:val="26"/>
          <w:szCs w:val="26"/>
        </w:rPr>
        <w:t>п о с т а н о в л я е 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Провести с 30 мая по 05 июля 2022 года районный конкурс «Лучший социально значимый проект ТОС Чернянского района».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Положение о проведении ежегодного районного конкурса «Лучший социально значимый проект ТОС Чернянского района» в 2022 году (Приложение 1).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Создать  комиссию по подготовке и проведению ежегодного районного конкурса «Лучший социально значимый проект ТОС Чернянского района» в              2022 году и утвердить ее состав (Приложение 2).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Управлению организационно-контрольной и кадровой работы администрации Чернянского района (Нечепуренко Е.К.) обеспечить размещение настоящего постановления  на официальном сайте администрации Чернянского района  в сети «Интернет» и информирование населения района о проведении конкурса в районной газете «Приосколье»,  социальных сетях.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Контроль за исполнением настоящего постановления возложить на руководителя аппарата администрации Чернянского района (Овсянникова Л.Н.).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>
      <w:pPr>
        <w:pStyle w:val="NoSpacing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Чернянского района</w:t>
        <w:tab/>
        <w:tab/>
        <w:tab/>
        <w:tab/>
        <w:tab/>
        <w:tab/>
        <w:t xml:space="preserve">            Т.П. Круглякова</w:t>
      </w:r>
    </w:p>
    <w:p>
      <w:pPr>
        <w:sectPr>
          <w:type w:val="nextPage"/>
          <w:pgSz w:w="11906" w:h="16838"/>
          <w:pgMar w:left="1701" w:right="851" w:header="0" w:top="284" w:footer="0" w:bottom="899" w:gutter="0"/>
          <w:pgNumType w:fmt="decimal"/>
          <w:formProt w:val="false"/>
          <w:textDirection w:val="lrTb"/>
          <w:docGrid w:type="default" w:linePitch="360" w:charSpace="4096"/>
        </w:sectPr>
        <w:pStyle w:val="NoSpacing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</w:p>
    <w:p>
      <w:pPr>
        <w:pStyle w:val="NoSpacing"/>
        <w:ind w:left="-567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Приложение №1 </w:t>
      </w:r>
    </w:p>
    <w:p>
      <w:pPr>
        <w:pStyle w:val="NoSpacing"/>
        <w:ind w:left="-567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>
      <w:pPr>
        <w:pStyle w:val="NoSpacing"/>
        <w:ind w:left="-567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>УТВЕРЖДЕНО: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>постановлением администрации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>муниципального  района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>«Чернянский район»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>Белгородской области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2022 г. 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349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ежегодного районного конкурса «Лучший социально </w:t>
      </w:r>
    </w:p>
    <w:p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значимый проект ТОС </w:t>
      </w:r>
      <w:r>
        <w:rPr>
          <w:b/>
          <w:sz w:val="28"/>
          <w:szCs w:val="24"/>
        </w:rPr>
        <w:t>Чернянского района» в 2022 году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проведения ежегодного районного конкурса «</w:t>
      </w:r>
      <w:r>
        <w:rPr>
          <w:sz w:val="28"/>
          <w:szCs w:val="24"/>
        </w:rPr>
        <w:t>Лучший социально значимый проект ТОС Чернянского района»</w:t>
      </w:r>
      <w:r>
        <w:rPr>
          <w:sz w:val="28"/>
          <w:szCs w:val="28"/>
        </w:rPr>
        <w:t xml:space="preserve"> (далее – Конкурс), критерии оценки проектов, порядок определения победителей Конкурса.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Конкурсе принимают участие территориальные общественные самоуправления (далее - ТОС), учрежденные в порядке, предусмотренном частью 5 статьи 27 Федерального закона от 6 октября 2003 года №131-ФЗ «Об общих принципах организации местного самоуправления в Российской Федерации», осуществляющие деятельность на территории Чернянского района. 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Конкурс проводится на основании подачи пакета документов на участие в Конкурсе.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Конкурс проводится по инициативе администрации Чернянского района.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Цель и задачи Конкурса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2.1. Целью проведения Конкурса является создание экономических условий для развития на территории Чернянского района ТОС, повышение эффективности работы ТОС, развитие и стимулирование деловой и социальной активности населения в осуществлении собственных инициатив по решению вопросов местного значения на территории Чернянского района.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ТОС на территории Чернянского района;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ТОС, добившихся наилучших результатов в самоорганизации граждан по месту жительства для решения вопросов местного значения;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престижа общественного самоуправления среди населения Чернянского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3. Конкурсная комиссия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Для проведения Конкурса  создается конкурсная комиссия (далее - Комиссия), состав которой утверждается постановлением  администрации района.</w:t>
      </w:r>
    </w:p>
    <w:p>
      <w:pPr>
        <w:pStyle w:val="NoSpacing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3.2. Комиссию возглавляет председатель Комиссии, который ведет заседания Комиссии. В отсутствие председателя Комиссии заседания ведет заместитель председателя.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Конкурсная комиссия выполняет следующие функции: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161616"/>
          <w:sz w:val="28"/>
          <w:szCs w:val="28"/>
        </w:rPr>
      </w:pPr>
      <w:r>
        <w:rPr>
          <w:rFonts w:ascii="Times New Roman" w:hAnsi="Times New Roman"/>
          <w:color w:val="161616"/>
          <w:sz w:val="28"/>
          <w:szCs w:val="28"/>
        </w:rPr>
        <w:t xml:space="preserve">  </w:t>
      </w:r>
      <w:r>
        <w:rPr>
          <w:rFonts w:ascii="Times New Roman" w:hAnsi="Times New Roman"/>
          <w:color w:val="161616"/>
          <w:sz w:val="28"/>
          <w:szCs w:val="28"/>
        </w:rPr>
        <w:t xml:space="preserve">- оказывает необходимую разъяснительную работу участникам конкурса;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61616"/>
          <w:sz w:val="28"/>
          <w:szCs w:val="28"/>
        </w:rPr>
        <w:tab/>
        <w:t>- осуществляет прием</w:t>
      </w:r>
      <w:r>
        <w:rPr>
          <w:rFonts w:ascii="Times New Roman" w:hAnsi="Times New Roman"/>
          <w:color w:val="000000"/>
          <w:sz w:val="28"/>
          <w:szCs w:val="28"/>
        </w:rPr>
        <w:t xml:space="preserve"> заявок на участие в конкурсе;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161616"/>
          <w:sz w:val="28"/>
          <w:szCs w:val="28"/>
        </w:rPr>
        <w:t>осуществляет проведение Конкурса и</w:t>
      </w:r>
      <w:r>
        <w:rPr>
          <w:rFonts w:cs="Tahoma" w:ascii="Tahoma" w:hAnsi="Tahoma"/>
          <w:color w:val="161616"/>
        </w:rPr>
        <w:t xml:space="preserve"> </w:t>
      </w:r>
      <w:r>
        <w:rPr>
          <w:sz w:val="28"/>
          <w:szCs w:val="28"/>
        </w:rPr>
        <w:t>подводит его итоги, определяет победителей Конкурса и организует их награждение;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освещению Конкурса в средствах массовой информации.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Условия и порядок проведения Конкурса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Конкурс проводится по следующим направлениям (номинациям):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благоустройство территории;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природоохранная деятельность;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развитие физической культуры и спорта;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сохранение исторического и культурного наследия, народных традиций и промыслов;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поддержка социально незащищенных групп населения.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Для участия в Конкурсе председателем ТОС подаются следующие документы: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заявка на участие в Конкурсе (далее - заявка),  оформленная в установленной настоящим Положением форме (приложение 1);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w:anchor="Par387">
        <w:r>
          <w:rPr>
            <w:rFonts w:ascii="Times New Roman" w:hAnsi="Times New Roman"/>
            <w:sz w:val="28"/>
            <w:szCs w:val="28"/>
          </w:rPr>
          <w:t>смет</w:t>
        </w:r>
      </w:hyperlink>
      <w:r>
        <w:rPr>
          <w:rFonts w:ascii="Times New Roman" w:hAnsi="Times New Roman"/>
          <w:sz w:val="28"/>
          <w:szCs w:val="28"/>
        </w:rPr>
        <w:t>а расходов на реализацию мероприятий проекта, оформленная в установленной настоящим Положением форме (приложение 2).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Для участия в Конкурсе один ТОС имеет право подать не более 1 пакета документов, предусмотренного </w:t>
      </w:r>
      <w:hyperlink w:anchor="Par49">
        <w:r>
          <w:rPr>
            <w:rFonts w:ascii="Times New Roman" w:hAnsi="Times New Roman"/>
            <w:sz w:val="28"/>
            <w:szCs w:val="28"/>
          </w:rPr>
          <w:t xml:space="preserve">пунктом 4.2. 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 желанию участника Конкурса представляются дополнительные материалы (фото- и видеоматериалы, публикации в средствах массовой информации, материалы, подтверждающие наличие партнеров, иные материалы).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Пакет документов направляется с 30 мая  по 30 июня  2022 года как в бумажном, так и в электронном виде в формате pdf в организационно-контрольный отдел управления организационно-контрольной и кадровой работы администрации района по адресу: Белгородская область, Чернянский район, поселок Чернянка,  пл. Октябрьская, 1, каб. № 20, 2-й этаж.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приеме пакета документов ответственный  Комиссии проверяет соответствие заявок требованиям к содержанию и оформлению конкурсной документации, запрашивает в необходимых случаях дополнительную информацию.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После регистрации заявки внесение изменений в представленные на Конкурс материалы не допускается.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Рассмотрение пакета документов, представленных на Конкурс, решения по определению победителей Конкурса,  списка заявителей, не допущенных к участию в Конкурсе, принимает Комиссия.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Комиссии осуществляет управление организационно-контрольной и кадровой работы администрации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Участник несет полную ответственность за достоверность представляемых конкурсной комиссии документов и сведений. При представлении Комиссии недостоверной информации участник Конкурса отстраняется от участия в Конкурсе на любой его стадии.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Материалы, представленные на Конкурс, заявителям не возвращаются не рецензируются.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5. Основные критерии оценки конкурсных материалов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 определении победителей Комиссия  руководствуется следующими критериями: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1. Соответствие приоритетным направлениям поддержки целей и мероприятий проекта;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2.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3. Реалистичность (способность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целей, задач, результатов проекта, а также наличие опыта выполнения мероприятий, предоставление информации об организации в сети Интернет);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4. 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взаимосвязи предлагаемых мероприятий);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Показатель 5. Устойчивость проекта (перспектива продолжения деятельности).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Оценка проекта производится в бальной системе от 1 до 5 баллов каждым членом конкурсной комиссии.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Критерии балльной шкалы: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«1» - проект в малой степени соответствует данному критерию;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«2» - проект в незначительной степени соответствует данному критерию;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 - проект в средней степени соответствует данному критерию;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 - проект в значительной степени соответствует данному критерию;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 - проект полностью соответствует данному критерию.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итогов, награждение победителей Конкурса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Комиссия рассматривает документы, поданные ТОС в разрезе оценочных показателей, заполняется оценочная </w:t>
      </w:r>
      <w:hyperlink w:anchor="Par528">
        <w:r>
          <w:rPr>
            <w:sz w:val="28"/>
            <w:szCs w:val="28"/>
          </w:rPr>
          <w:t>ведомость</w:t>
        </w:r>
      </w:hyperlink>
      <w:r>
        <w:rPr>
          <w:sz w:val="28"/>
          <w:szCs w:val="28"/>
        </w:rPr>
        <w:t xml:space="preserve"> согласно приложению № 3 к настоящему Положению.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 результатам оценки проектов Комиссией  с учетом полученных баллов принимается решение о победителях Конкурса в каждой номинации.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6.3. Решение Комиссии оформляется протоколом в течение 5 рабочих дней со дня заседания Комиссии и направляется на подписание председателю Комиссии (председательствующему лицу).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На основании решения Комиссии управление организационно-контрольной и кадровой работы администрации района готовит  проект распоряжения администрации района о  результатах конкурса.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Размер денежной выплаты, предоставляемой на реализацию одного проекта ТОС, победивших в Конкурсе составляет 36000 (тридцать шесть тысяч)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Выделение денежных средств на реализацию проектов, победивших в Конкурсе производится за счет средств бюджета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По результатам использования выделенных денежных средств председатель ТОС представляет в управление организационно-контрольной и кадровой работы администрации района отчет об использовании денежных средств в течение 6 месяцев с момента получения, согласно           приложению № 4 настоящего Положения, а также фотоотчет.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Ответственность за целевое и эффективное использование выделенных денежных средств на  реализацию проектов ТОС, победивших в Конкурсе, несут органы местного самоуправления, на территории которых реализуется проект.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Контроль за целевым использованием выделенных денежных средств осуществляет управление организационно-контрольной и кадровой работы администрации района.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Церемония награждения победителей и участников Конкурса проводится в торжественной обстановке. 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Итоги Конкурса освещаются в средствах массовой информации.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1" w:name="Par241"/>
      <w:bookmarkEnd w:id="1"/>
    </w:p>
    <w:tbl>
      <w:tblPr>
        <w:tblStyle w:val="a8"/>
        <w:tblpPr w:vertAnchor="text" w:horzAnchor="page" w:leftFromText="180" w:rightFromText="180" w:tblpX="6517" w:tblpY="-364"/>
        <w:tblW w:w="492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6"/>
      </w:tblGrid>
      <w:tr>
        <w:trPr>
          <w:trHeight w:val="1414" w:hRule="atLeast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Приложение № 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к положению о ежегодном районном конкурсе «Лучший социально значимый проект ТОС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4"/>
                <w:lang w:val="ru-RU" w:eastAsia="ru-RU" w:bidi="ar-SA"/>
              </w:rPr>
              <w:t>Чернянского района» в 2022 году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   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(номинация) проекта 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ТОС_____________________________________________________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территории ТОС 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ТОС__________________________________________________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руководителя ТОС___________________________________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_________         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руководитель ТОС)                                                     (подпись)                   ( Ф.И.О.)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На  решение какой проблемы направлен проект (краткое описание проблемы:_________________________________________________________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 проекта:(должна быть измерима и достижима)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Задачи  Проекта   (конкретные  шаги,  действия,  которые приведут 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достижению главной цели проекта):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Целевая группа проекта (пользователи проекта):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Ожидаемые результаты проекта: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Дата начала и окончания реализации проекта: ______/_______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Стоимость реализации проекта: _________ тыс.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план-график реализации мероприятий проекта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98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59"/>
        <w:gridCol w:w="993"/>
        <w:gridCol w:w="1134"/>
        <w:gridCol w:w="2268"/>
        <w:gridCol w:w="1558"/>
        <w:gridCol w:w="1418"/>
      </w:tblGrid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Наимено-вание мероприя-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62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начала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оконча-ния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за мероприятие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денежных средств, направленных на реализацию мероприятий проекта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Средства местного бюджета,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Внебюджетные средства, руб.</w:t>
            </w:r>
          </w:p>
        </w:tc>
      </w:tr>
      <w:tr>
        <w:trPr/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8"/>
        <w:tblW w:w="5067" w:type="dxa"/>
        <w:jc w:val="left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7"/>
      </w:tblGrid>
      <w:tr>
        <w:trPr/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Приложение № 2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к положению о ежегодном районном конкурсе «Лучший социально значимый проект ТОС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4"/>
                <w:lang w:val="ru-RU" w:eastAsia="ru-RU" w:bidi="ar-SA"/>
              </w:rPr>
              <w:t>Чернянского района» в 2022 году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2" w:name="Par387"/>
      <w:bookmarkEnd w:id="2"/>
      <w:r>
        <w:rPr>
          <w:rFonts w:ascii="Times New Roman" w:hAnsi="Times New Roman"/>
          <w:b/>
          <w:sz w:val="28"/>
          <w:szCs w:val="28"/>
        </w:rPr>
        <w:t>Смета расходов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реализацию мероприятий    проекта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98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4543"/>
        <w:gridCol w:w="1844"/>
        <w:gridCol w:w="2409"/>
      </w:tblGrid>
      <w:tr>
        <w:trPr/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Направления расходования средств (с обоснованием)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Финансирование, руб.</w:t>
            </w:r>
          </w:p>
        </w:tc>
      </w:tr>
      <w:tr>
        <w:trPr/>
        <w:tc>
          <w:tcPr>
            <w:tcW w:w="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Средства местного бюджета,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Внебюджетные средства, руб.</w:t>
            </w:r>
          </w:p>
        </w:tc>
      </w:tr>
      <w:tr>
        <w:trPr/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ТОС________________  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>(подпись)                                 (Ф.И.О.)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3" w:name="Par446"/>
      <w:bookmarkStart w:id="4" w:name="Par446"/>
      <w:bookmarkEnd w:id="4"/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8"/>
        <w:tblW w:w="5067" w:type="dxa"/>
        <w:jc w:val="left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7"/>
      </w:tblGrid>
      <w:tr>
        <w:trPr/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Приложение № 3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к положению о ежегодном районном конкурсе «Лучший социально значимый проект ТОС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4"/>
                <w:lang w:val="ru-RU" w:eastAsia="ru-RU" w:bidi="ar-SA"/>
              </w:rPr>
              <w:t>Чернянского района» в 2022 году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bookmarkStart w:id="5" w:name="Par528"/>
      <w:bookmarkStart w:id="6" w:name="Par528"/>
      <w:bookmarkEnd w:id="6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Оценочная ведомость члена Комиссии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6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"/>
        <w:gridCol w:w="1764"/>
        <w:gridCol w:w="1475"/>
        <w:gridCol w:w="1524"/>
        <w:gridCol w:w="1541"/>
        <w:gridCol w:w="1597"/>
        <w:gridCol w:w="1360"/>
      </w:tblGrid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ТОС, проекта</w:t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Оценки по критериям, балл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направлениям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-5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Социальная эффективность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Реалистичность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7" w:right="0" w:hang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Обоснованность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55" w:right="-107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Устойчивость проекта</w:t>
            </w:r>
          </w:p>
        </w:tc>
      </w:tr>
      <w:tr>
        <w:trPr/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Приложение № 4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к положению о ежегодном районном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конкурсе «Лучший социально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значимый проект ТОС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4"/>
        </w:rPr>
        <w:t>Чернянского района» в 2022 году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использовании денежных средств на реализацию проекта, реализуемого территориальным общественным самоуправлением в _____________________  городском (сельском) поселении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получателя)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8"/>
        <w:tblW w:w="946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0"/>
        <w:gridCol w:w="2543"/>
        <w:gridCol w:w="2153"/>
        <w:gridCol w:w="2444"/>
        <w:gridCol w:w="1742"/>
      </w:tblGrid>
      <w:tr>
        <w:trPr/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п/п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Получено средств из местного бюджета</w:t>
            </w:r>
          </w:p>
        </w:tc>
        <w:tc>
          <w:tcPr>
            <w:tcW w:w="21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Фактически израсходовано средств местного бюджета</w:t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ind w:left="-57" w:right="0" w:hanging="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Остаток неиспользованных средств бюджета на отчетную дату</w:t>
            </w:r>
          </w:p>
        </w:tc>
        <w:tc>
          <w:tcPr>
            <w:tcW w:w="17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Причина образования остатка, рублей</w:t>
            </w:r>
          </w:p>
        </w:tc>
      </w:tr>
      <w:tr>
        <w:trPr/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</w:r>
          </w:p>
        </w:tc>
        <w:tc>
          <w:tcPr>
            <w:tcW w:w="21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</w:r>
          </w:p>
        </w:tc>
        <w:tc>
          <w:tcPr>
            <w:tcW w:w="17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5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</w:r>
          </w:p>
        </w:tc>
        <w:tc>
          <w:tcPr>
            <w:tcW w:w="21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</w:r>
          </w:p>
        </w:tc>
        <w:tc>
          <w:tcPr>
            <w:tcW w:w="24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</w:r>
          </w:p>
        </w:tc>
        <w:tc>
          <w:tcPr>
            <w:tcW w:w="17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Председатель ТОС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_______                     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>(название ТОС)                                                    (подпись)                 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 __________________ 20__г.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8"/>
        <w:tblW w:w="98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70"/>
        <w:gridCol w:w="2637"/>
        <w:gridCol w:w="2096"/>
      </w:tblGrid>
      <w:tr>
        <w:trPr/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Глава 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городского (сельского) поселения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Чернянского района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ФИО</w:t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М.П.</w:t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 </w:t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постановлением администрации </w:t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"Чернянский район"</w:t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</w:t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мая </w:t>
      </w:r>
      <w:r>
        <w:rPr>
          <w:b/>
          <w:sz w:val="28"/>
          <w:szCs w:val="28"/>
        </w:rPr>
        <w:t>2022 г.</w:t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349</w:t>
      </w:r>
    </w:p>
    <w:p>
      <w:pPr>
        <w:pStyle w:val="NoSpacing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Spacing"/>
        <w:jc w:val="center"/>
        <w:rPr>
          <w:sz w:val="27"/>
          <w:szCs w:val="27"/>
        </w:rPr>
      </w:pPr>
      <w:r>
        <w:rPr>
          <w:b/>
          <w:sz w:val="27"/>
          <w:szCs w:val="27"/>
        </w:rPr>
        <w:t>СОСТАВ</w:t>
      </w:r>
    </w:p>
    <w:p>
      <w:pPr>
        <w:pStyle w:val="NoSpacing"/>
        <w:jc w:val="center"/>
        <w:rPr>
          <w:sz w:val="27"/>
          <w:szCs w:val="27"/>
        </w:rPr>
      </w:pPr>
      <w:r>
        <w:rPr>
          <w:b/>
          <w:sz w:val="27"/>
          <w:szCs w:val="27"/>
        </w:rPr>
        <w:t>комиссии по подготовке и проведению ежегодного районного конкурса</w:t>
      </w:r>
    </w:p>
    <w:p>
      <w:pPr>
        <w:pStyle w:val="Normal"/>
        <w:spacing w:lineRule="auto" w:line="240" w:before="0" w:after="0"/>
        <w:ind w:firstLine="709"/>
        <w:jc w:val="center"/>
        <w:rPr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«Лучший социально значимый проект ТОС Чернянского района» в 2022 году</w:t>
      </w:r>
    </w:p>
    <w:p>
      <w:pPr>
        <w:pStyle w:val="NoSpacing"/>
        <w:jc w:val="both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98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46"/>
        <w:gridCol w:w="7320"/>
      </w:tblGrid>
      <w:tr>
        <w:trPr>
          <w:trHeight w:val="7600" w:hRule="atLeast"/>
        </w:trPr>
        <w:tc>
          <w:tcPr>
            <w:tcW w:w="2546" w:type="dxa"/>
            <w:tcBorders/>
          </w:tcPr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Овсянникова Лидия Николаевна</w:t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Нечепуренко Елена Константиновна</w:t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Ткаченко Наталья Вячеславовна</w:t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Алехин Александр Викторович</w:t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Белянская Наталья Михайловна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Богданникова Наталья Олеговна</w:t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Латышев Сегей Александрович</w:t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Нечепуренко Татьяна Александровна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Хамрабаева Елена Владимировна</w:t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7320" w:type="dxa"/>
            <w:tcBorders/>
          </w:tcPr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руководитель аппарата администрации района, председатель комиссии</w:t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руководитель управления организационно-контрольной и кадровой работы администрации района, заместитель председателя комиссии</w:t>
            </w:r>
          </w:p>
          <w:p>
            <w:pPr>
              <w:pStyle w:val="NoSpacing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главный специалист организационно-контрольного отдела управления организационно-контрольной и кадровой работы администрации района, секретарь комиссии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Члены комиссии: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начальник МКУ «Управление физической культуры, спорта и молодежной политики Чернянского района» 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руководитель управления сельского хозяйства и природопользования администрации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руководитель управления социальной защиты населения администрации Чернянского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  <w:p>
            <w:pPr>
              <w:pStyle w:val="NoSpacing"/>
              <w:widowControl w:val="false"/>
              <w:spacing w:lineRule="auto" w:line="240" w:before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директор МКУ «Управление строительства, транспорта, связи и ЖКХ Чернянского района» (по согласованию)</w:t>
            </w:r>
          </w:p>
          <w:p>
            <w:pPr>
              <w:pStyle w:val="NoSpacing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начальник МКУ «Управление культуры» Чернянского района 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заместитель главы администрации района по экономике и финансам - руководитель управления финансов и бюджетной политики</w:t>
            </w:r>
          </w:p>
        </w:tc>
      </w:tr>
    </w:tbl>
    <w:p>
      <w:pPr>
        <w:pStyle w:val="NoSpacing"/>
        <w:jc w:val="center"/>
        <w:rPr>
          <w:b/>
          <w:b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851" w:header="520" w:top="577" w:footer="0" w:bottom="73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05865" cy="16891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5280" cy="168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0" w:after="20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style="position:absolute;margin-left:186.4pt;margin-top:0.05pt;width:94.85pt;height:13.2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0" w:after="20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35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86033d"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2">
    <w:name w:val="Heading 2"/>
    <w:basedOn w:val="Normal"/>
    <w:link w:val="20"/>
    <w:uiPriority w:val="99"/>
    <w:qFormat/>
    <w:rsid w:val="0086033d"/>
    <w:pPr>
      <w:spacing w:lineRule="auto" w:line="240"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Normal"/>
    <w:link w:val="30"/>
    <w:uiPriority w:val="99"/>
    <w:qFormat/>
    <w:rsid w:val="0086033d"/>
    <w:pPr>
      <w:spacing w:lineRule="auto" w:line="240" w:beforeAutospacing="1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Normal"/>
    <w:link w:val="40"/>
    <w:uiPriority w:val="99"/>
    <w:qFormat/>
    <w:rsid w:val="0086033d"/>
    <w:pPr>
      <w:spacing w:lineRule="auto" w:line="240" w:beforeAutospacing="1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86033d"/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86033d"/>
    <w:rPr>
      <w:rFonts w:ascii="Times New Roman" w:hAnsi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86033d"/>
    <w:rPr>
      <w:rFonts w:ascii="Times New Roman" w:hAnsi="Times New Roman" w:cs="Times New Roman"/>
      <w:b/>
      <w:bCs/>
      <w:sz w:val="27"/>
      <w:szCs w:val="27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86033d"/>
    <w:rPr>
      <w:rFonts w:ascii="Times New Roman" w:hAnsi="Times New Roman" w:cs="Times New Roman"/>
      <w:b/>
      <w:bCs/>
      <w:sz w:val="24"/>
      <w:szCs w:val="24"/>
    </w:rPr>
  </w:style>
  <w:style w:type="character" w:styleId="Style10">
    <w:name w:val="Интернет-ссылка"/>
    <w:basedOn w:val="DefaultParagraphFont"/>
    <w:uiPriority w:val="99"/>
    <w:semiHidden/>
    <w:rsid w:val="0086033d"/>
    <w:rPr>
      <w:rFonts w:cs="Times New Roman"/>
      <w:color w:val="0000FF"/>
      <w:u w:val="single"/>
    </w:rPr>
  </w:style>
  <w:style w:type="character" w:styleId="Style11" w:customStyle="1">
    <w:name w:val="Верхний колонтитул Знак"/>
    <w:basedOn w:val="DefaultParagraphFont"/>
    <w:link w:val="a5"/>
    <w:uiPriority w:val="99"/>
    <w:semiHidden/>
    <w:qFormat/>
    <w:locked/>
    <w:rsid w:val="00582411"/>
    <w:rPr>
      <w:rFonts w:cs="Times New Roman"/>
    </w:rPr>
  </w:style>
  <w:style w:type="character" w:styleId="Pagenumber">
    <w:name w:val="page number"/>
    <w:basedOn w:val="DefaultParagraphFont"/>
    <w:uiPriority w:val="99"/>
    <w:qFormat/>
    <w:rsid w:val="00c17ff2"/>
    <w:rPr>
      <w:rFonts w:cs="Times New Roman"/>
    </w:rPr>
  </w:style>
  <w:style w:type="character" w:styleId="Style12" w:customStyle="1">
    <w:name w:val="Текст выноски Знак"/>
    <w:basedOn w:val="DefaultParagraphFont"/>
    <w:link w:val="a9"/>
    <w:uiPriority w:val="99"/>
    <w:semiHidden/>
    <w:qFormat/>
    <w:locked/>
    <w:rsid w:val="00de087b"/>
    <w:rPr>
      <w:rFonts w:ascii="Times New Roman" w:hAnsi="Times New Roman" w:cs="Times New Roman"/>
      <w:sz w:val="2"/>
    </w:rPr>
  </w:style>
  <w:style w:type="character" w:styleId="FontStyle17" w:customStyle="1">
    <w:name w:val="Font Style17"/>
    <w:uiPriority w:val="99"/>
    <w:qFormat/>
    <w:rsid w:val="00fe1ed8"/>
    <w:rPr>
      <w:rFonts w:ascii="Times New Roman" w:hAnsi="Times New Roman" w:cs="Times New Roman"/>
      <w:sz w:val="16"/>
      <w:szCs w:val="16"/>
    </w:rPr>
  </w:style>
  <w:style w:type="character" w:styleId="FontStyle19" w:customStyle="1">
    <w:name w:val="Font Style19"/>
    <w:uiPriority w:val="99"/>
    <w:qFormat/>
    <w:rsid w:val="00fe1ed8"/>
    <w:rPr>
      <w:rFonts w:ascii="Times New Roman" w:hAnsi="Times New Roman" w:cs="Times New Roman"/>
      <w:b/>
      <w:bCs/>
      <w:sz w:val="18"/>
      <w:szCs w:val="18"/>
    </w:rPr>
  </w:style>
  <w:style w:type="character" w:styleId="FontStyle20" w:customStyle="1">
    <w:name w:val="Font Style20"/>
    <w:uiPriority w:val="99"/>
    <w:qFormat/>
    <w:rsid w:val="00fe1ed8"/>
    <w:rPr>
      <w:rFonts w:ascii="Times New Roman" w:hAnsi="Times New Roman" w:cs="Times New Roman"/>
      <w:b/>
      <w:bCs/>
      <w:sz w:val="22"/>
      <w:szCs w:val="22"/>
    </w:rPr>
  </w:style>
  <w:style w:type="character" w:styleId="FontStyle12" w:customStyle="1">
    <w:name w:val="Font Style12"/>
    <w:basedOn w:val="DefaultParagraphFont"/>
    <w:uiPriority w:val="99"/>
    <w:qFormat/>
    <w:rsid w:val="00710114"/>
    <w:rPr>
      <w:rFonts w:ascii="Times New Roman" w:hAnsi="Times New Roman" w:cs="Times New Roman"/>
      <w:sz w:val="22"/>
      <w:szCs w:val="22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db70a1"/>
    <w:rPr>
      <w:rFonts w:ascii="Courier New" w:hAnsi="Courier New" w:cs="Courier New"/>
      <w:sz w:val="20"/>
      <w:szCs w:val="20"/>
    </w:rPr>
  </w:style>
  <w:style w:type="character" w:styleId="Style13" w:customStyle="1">
    <w:name w:val="Основной текст_"/>
    <w:basedOn w:val="DefaultParagraphFont"/>
    <w:link w:val="11"/>
    <w:qFormat/>
    <w:rsid w:val="003f660b"/>
    <w:rPr>
      <w:sz w:val="28"/>
      <w:szCs w:val="28"/>
      <w:shd w:fill="FFFFFF" w:val="clear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Dktexjustify" w:customStyle="1">
    <w:name w:val="dktexjustify"/>
    <w:basedOn w:val="Normal"/>
    <w:uiPriority w:val="99"/>
    <w:qFormat/>
    <w:rsid w:val="0086033d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Dktexright" w:customStyle="1">
    <w:name w:val="dktexright"/>
    <w:basedOn w:val="Normal"/>
    <w:uiPriority w:val="99"/>
    <w:qFormat/>
    <w:rsid w:val="0086033d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df2d5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6"/>
    <w:uiPriority w:val="99"/>
    <w:rsid w:val="00c17ff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qFormat/>
    <w:rsid w:val="00d43819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fe1ed8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Style22" w:customStyle="1">
    <w:name w:val="Style2"/>
    <w:basedOn w:val="Normal"/>
    <w:uiPriority w:val="99"/>
    <w:qFormat/>
    <w:rsid w:val="00fe1ed8"/>
    <w:pPr>
      <w:widowControl w:val="false"/>
      <w:spacing w:lineRule="auto" w:line="240" w:before="0" w:after="0"/>
    </w:pPr>
    <w:rPr>
      <w:rFonts w:ascii="Segoe UI" w:hAnsi="Segoe UI" w:cs="Segoe UI"/>
      <w:sz w:val="24"/>
      <w:szCs w:val="24"/>
    </w:rPr>
  </w:style>
  <w:style w:type="paragraph" w:styleId="Style31" w:customStyle="1">
    <w:name w:val="Style3"/>
    <w:basedOn w:val="Normal"/>
    <w:uiPriority w:val="99"/>
    <w:qFormat/>
    <w:rsid w:val="00fe1ed8"/>
    <w:pPr>
      <w:widowControl w:val="false"/>
      <w:spacing w:lineRule="auto" w:line="240" w:before="0" w:after="0"/>
    </w:pPr>
    <w:rPr>
      <w:rFonts w:ascii="Segoe UI" w:hAnsi="Segoe UI" w:cs="Segoe UI"/>
      <w:sz w:val="24"/>
      <w:szCs w:val="24"/>
    </w:rPr>
  </w:style>
  <w:style w:type="paragraph" w:styleId="HTMLPreformatted">
    <w:name w:val="HTML Preformatted"/>
    <w:basedOn w:val="Normal"/>
    <w:link w:val="HTML0"/>
    <w:uiPriority w:val="99"/>
    <w:qFormat/>
    <w:rsid w:val="00db70a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locked/>
    <w:rsid w:val="003f660b"/>
    <w:pPr>
      <w:widowControl w:val="false"/>
      <w:shd w:val="clear" w:color="auto" w:fill="FFFFFF"/>
      <w:spacing w:lineRule="exact" w:line="391" w:before="0" w:after="0"/>
      <w:ind w:left="4003" w:hanging="0"/>
    </w:pPr>
    <w:rPr>
      <w:rFonts w:ascii="Times New Roman" w:hAnsi="Times New Roman"/>
      <w:b/>
      <w:bCs/>
      <w:color w:val="000000"/>
      <w:spacing w:val="-5"/>
      <w:sz w:val="26"/>
      <w:szCs w:val="26"/>
    </w:rPr>
  </w:style>
  <w:style w:type="paragraph" w:styleId="12" w:customStyle="1">
    <w:name w:val="Основной текст1"/>
    <w:basedOn w:val="Normal"/>
    <w:link w:val="ac"/>
    <w:qFormat/>
    <w:rsid w:val="003f660b"/>
    <w:pPr>
      <w:widowControl w:val="false"/>
      <w:shd w:val="clear" w:color="auto" w:fill="FFFFFF"/>
      <w:spacing w:lineRule="auto" w:line="240" w:before="0" w:after="0"/>
      <w:ind w:firstLine="400"/>
    </w:pPr>
    <w:rPr>
      <w:sz w:val="28"/>
      <w:szCs w:val="28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23">
    <w:name w:val="Нумерованный 123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17ff2"/>
    <w:pPr>
      <w:spacing w:after="200" w:line="276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7law.info/tula/act4u/r399.htm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45BB-0651-4AD7-98D1-8350798A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Application>LibreOffice/7.1.5.2$Linux_X86_64 LibreOffice_project/10$Build-2</Application>
  <AppVersion>15.0000</AppVersion>
  <Pages>12</Pages>
  <Words>1717</Words>
  <Characters>13082</Characters>
  <CharactersWithSpaces>16633</CharactersWithSpaces>
  <Paragraphs>222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2014-05-12T04:40:00Z</dcterms:created>
  <dc:creator>Плескачева</dc:creator>
  <dc:description/>
  <dc:language>ru-RU</dc:language>
  <cp:lastModifiedBy/>
  <cp:lastPrinted>2022-05-30T16:52:20Z</cp:lastPrinted>
  <dcterms:modified xsi:type="dcterms:W3CDTF">2022-06-01T13:40:44Z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