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БЕЛГОРОДСКАЯ ОБЛАСТЬ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ЧЕРНЯНСКИЙ РАЙОН</w:t>
      </w: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b/>
          <w:sz w:val="14"/>
          <w:szCs w:val="28"/>
          <w:lang w:eastAsia="ru-RU"/>
        </w:rPr>
      </w:pPr>
      <w:r>
        <w:rPr>
          <w:rFonts w:ascii="Calibri" w:hAnsi="Calibri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36736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6885" cy="612140"/>
                <wp:effectExtent l="19050" t="0" r="0" b="0"/>
                <wp:wrapTopAndBottom/>
                <wp:docPr id="1" name="Рисунок 5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hidden="0"/>
                        <pic:cNvPicPr>
                          <a:picLocks noChangeArrowheads="1"/>
                        </pic:cNvPicPr>
                        <pic:nvPr isPhoto="0" userDrawn="0"/>
                      </pic:nvPicPr>
                      <pic:blipFill>
                        <a:blip r:embed="rId10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36736;o:allowoverlap:true;o:allowincell:true;mso-position-horizontal-relative:margin;margin-left:221.9pt;mso-position-horizontal:absolute;mso-position-vertical-relative:margin;margin-top:33.1pt;mso-position-vertical:absolute;width:37.5pt;height:48.2pt;mso-wrap-distance-left:9.0pt;mso-wrap-distance-top:0.0pt;mso-wrap-distance-right:9.0pt;mso-wrap-distance-bottom:0.0pt;" stroked="false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14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МУНИЦИПАЛЬНОГО РАЙОНА 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"ЧЕРНЯНСКИЙ РАЙОН" БЕЛГОРОДСКОЙ ОБЛАСТИ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п. Чернянка</w:t>
      </w:r>
      <w:r>
        <w:rPr>
          <w:rFonts w:ascii="Times New Roman" w:hAnsi="Times New Roman"/>
          <w:b/>
          <w:lang w:eastAsia="ru-RU"/>
        </w:rPr>
      </w:r>
      <w:r/>
    </w:p>
    <w:p>
      <w:pPr>
        <w:ind w:hanging="751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" 03  "  июля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г.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№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411</w:t>
      </w:r>
      <w:r/>
    </w:p>
    <w:p>
      <w:pPr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района «Чернянский район» Белгородской области от 27.03.2023 г. № 147 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contextualSpacing w:val="0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Жилищным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кодексом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Федеральным законом от 27 июля 2010 г. № 210-ФЗ «Об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организации предоставления государственных и муниципальных услуг», Федеральным законом от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19 декабря 2023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№ 608-ФЗ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Жилищный кодекс Российской Федерации и Федеральный закон "О государственной регистрации недвижимости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в целях приведение муниципальных правовых актов в соответствие с действующим законодательством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а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дминистрация муниципального района «Чернянский район»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Белгородской области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 постановляет:</w:t>
      </w:r>
      <w:r>
        <w:rPr>
          <w:highlight w:val="whit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1. Внести следующие изменения в постановление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администрации муниципального района «Чернянский район» Белгородской области от 27.03.2023 г. № 147 «Об утверждении административного регламента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Прием документов, а также выдача решений о переводе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или об отказе в переводе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жилого помещения в нежилое помещение 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ли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нежи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лого помещения в жилое помещение":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color w:val="000000"/>
          <w:sz w:val="28"/>
          <w:lang w:eastAsia="ru-RU"/>
        </w:rPr>
        <w:t xml:space="preserve">           1.1. В административный регламент предоставления   муниципальной услуги 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рием документов, а также выдача решений о переводе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или об отказе в переводе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 жилого помещения в нежилое помещение и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ли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 нежи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лого помещения в жилое помещение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» (далее – Административный регламент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утвержденный пунктом 1 постановления: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         1.1.1.</w:t>
      </w:r>
      <w:r>
        <w:rPr>
          <w:rFonts w:ascii="Times New Roman" w:hAnsi="Times New Roman" w:cs="Times New Roman"/>
          <w:sz w:val="28"/>
          <w:szCs w:val="28"/>
        </w:rPr>
        <w:t xml:space="preserve"> Пункт 3.3.4. подраздела 3.3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дополнить подпункт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ами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3.3.4.5.-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3.3.4.6.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ледующего содержания: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3.3.4.5. В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случа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е,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 если для обеспечения использования помещения в качестве  нежилого помещения не требуется проведение его переустройства, и (или) перепланировки, и (или) иных работ, уведомление о переводе жилого помещения в нежилое помещение, подтверждающее приня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тие решения о переводе жилого помещения в нежилое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о дня внесения соответствующих изменений в сведения Единого государственного реестра недвижимости о назначении такого помещения</w:t>
      </w:r>
      <w:r/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3.3.4.6.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Если для использования помещения в качестве нежилого помещения требуется проведение его переустройства, и (или) перепланировки, и (или) иных работ,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уведомление о переводе жилого помещения в нежилое помещение,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является основанием проведения соответствующих пер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еустройства, и (или) перепланировки с учетом проекта переустройства и (или) перепланировки, представлявшегося заявителем и (или) иных работ с учетом перечня таких работ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highlight w:val="white"/>
        </w:rPr>
      </w:pPr>
      <w:r>
        <w:t xml:space="preserve">             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1.1.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 3.4.4. подраздела 3.4.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Административного регламента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дополнить подпункт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ами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3.4.4.5.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-3.4.4.6.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следующего содержания: </w:t>
      </w:r>
      <w:r>
        <w:rPr>
          <w:highlight w:val="white"/>
        </w:rPr>
      </w:r>
      <w:r/>
    </w:p>
    <w:p>
      <w:pPr>
        <w:jc w:val="both"/>
        <w:spacing w:after="0" w:line="240" w:lineRule="auto"/>
        <w:widowControl w:val="off"/>
        <w:tabs>
          <w:tab w:val="left" w:pos="850" w:leader="none"/>
        </w:tabs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          «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3.4.4.5. В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случае,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если для о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беспечения использования помещения в качестве нежилого помещения не требуется проведение его переустройства, и (или) перепланировки, и (или) иных работ, уведомление о переводе жилого помещения в нежилое помещение, подтверждающее приня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тие решения о переводе жилого помещения в нежилое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о дня внесения соответствующих изменений в сведения Единого государственного реестра недвижимости о назначении такого помещения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3.4.4.6.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Если для использования помещения в качестве нежилого помещения требуется проведение его переустройства, и (или) перепланировки, и (или) иных работ,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уведомление о переводе жилого помещения в нежилое помещение,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является основанием проведения соответствующих пер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еустройства, и (или) перепланировки с учетом проекта переустройства и (или) перепланировки, представлявшегося заявителем и (или) иных работ с учетом перечня таких работ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widowControl w:val="off"/>
      </w:pPr>
      <w:r>
        <w:t xml:space="preserve">                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1.1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Пункт 3.5.4. подраздела 3.5.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дополнить подпункт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ами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3.5.4.5.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-3.5.4.6.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следующего содержания: </w:t>
      </w:r>
      <w:r/>
    </w:p>
    <w:p>
      <w:pPr>
        <w:jc w:val="both"/>
        <w:spacing w:after="0" w:line="240" w:lineRule="auto"/>
        <w:widowControl w:val="off"/>
        <w:tabs>
          <w:tab w:val="left" w:pos="850" w:leader="none"/>
        </w:tabs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             «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3.5.4.5. В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случае,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 если для обеспечения использования помещения в качестве жилого помещения не требуется проведение его переустройства, и (или) перепланировки, и (или) иных работ, уведомление о переводе нежилого помещения в жилое помещение, подтверждающее приня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тие решения о переводе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о дня внесения соответствующих изменений в сведения Единого государственного реестра недвижимости о назначении такого помещения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3.5.4.6.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Если для использования помещения в качестве жилого помещения требуется проведение его переустройства, и (или) перепланировки, и (или) иных работ,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уведомление о переводе нежилого помещения в жилое помещение,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является основанием проведения соответствующих пер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еустройства, и (или) перепланировки с учетом проекта переустройства и (или) перепланировки, представлявшегося заявителем и (или) иных работ с учетом перечня таких работ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  <w:r/>
    </w:p>
    <w:p>
      <w:pPr>
        <w:jc w:val="both"/>
        <w:spacing w:after="0" w:line="240" w:lineRule="auto"/>
        <w:widowControl w:val="off"/>
      </w:pPr>
      <w:r>
        <w:t xml:space="preserve">  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       1.1.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Пункт 3.6.4. подраздела 3.6.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дополнить подпункт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ами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3.6.4.5.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-3.6.4.6.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ледующего содержания: 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            «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3.6.4.5. В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случае,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 если для обеспечения использования помещения в качестве жилого помещения не требуется проведение его переустройства, и (или) перепланировки, и (или) иных работ, уведомление о переводе нежилого помещения в жилое помещение, подтверждающее приня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тие решения о переводе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о дня внесения соответствующих изменений в сведения Единого государственного реестра недвижимости о назначении такого помещения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3.6.4.6.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Если для использования помещения в качестве жилого помещения требуется проведение его переустройства, и (или) перепланировки, и (или) иных работ,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уведомление о переводе нежилого помещения в жилое помещение,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является основанием проведения соответствующих пер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еустройства, и (или) перепланировки с учетом проекта переустройства и (или) перепланировки, представлявшегося заявителем и (или) иных работ с учетом перечня таких работ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 2.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публиковать настоящее постановление в сетевом издании «Приосколье 31» (адрес Интернет-сайта: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http://www.GAZETA-PRIOSKOLYE.RU),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 разместить на официальном сайте органов местного само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управления муниципального района «Чернянский район» Белгородской области (адрес Интернет-сайта: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r>
      <w:hyperlink r:id="rId11" w:tooltip="https://chernyanskijrajon-r31.gosweb.gosuslugi.ru)" w:history="1">
        <w:r>
          <w:rPr>
            <w:rStyle w:val="90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auto"/>
          </w:rPr>
          <w:t xml:space="preserve">https://chernyanskijrajon-r31.gosweb.gosuslugi.ru</w:t>
        </w:r>
        <w:r>
          <w:rPr>
            <w:rStyle w:val="90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auto"/>
          </w:rPr>
          <w:t xml:space="preserve">)</w:t>
        </w:r>
        <w:r>
          <w:rPr>
            <w:rStyle w:val="904"/>
            <w:rFonts w:ascii="Times New Roman" w:hAnsi="Times New Roman" w:eastAsia="Calibri"/>
            <w:sz w:val="28"/>
            <w:szCs w:val="28"/>
            <w:lang w:eastAsia="ru-RU"/>
          </w:rPr>
        </w:r>
      </w:hyperlink>
      <w:r>
        <w:rPr>
          <w:rFonts w:ascii="Times New Roman" w:hAnsi="Times New Roman" w:eastAsia="Calibri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установленном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cyan"/>
        </w:rPr>
      </w:r>
      <w:r/>
    </w:p>
    <w:p>
      <w:pPr>
        <w:ind w:right="3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3. Настоящее постановление вступает в силу со дня его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официальн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ого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опубликования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ind w:right="3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первого заместителя главы администрации Чернянского района по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реализации проектов и программ в строительстве и градостроительной деятельности (Морозов С.А.).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3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right="3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3084"/>
        <w:gridCol w:w="3827"/>
        <w:gridCol w:w="2977"/>
      </w:tblGrid>
      <w:tr>
        <w:trPr/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Глава администрации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Чернянского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.П. Круглякова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2-05-11T08:09:00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Либо где-то выше указать: делоее -Орган, либо поменять по всему тексту на Администрацию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13E31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imSun">
    <w:panose1 w:val="02000506000000020000"/>
  </w:font>
  <w:font w:name="Liberation Serif">
    <w:panose1 w:val="02020603050405020304"/>
  </w:font>
  <w:font w:name="Cambria">
    <w:panose1 w:val="02040503050406030204"/>
  </w:font>
  <w:font w:name="Times New Roman">
    <w:panose1 w:val="02020603050405020304"/>
  </w:font>
  <w:font w:name="Tahoma">
    <w:panose1 w:val="020B0604030504040204"/>
  </w:font>
  <w:font w:name="Mangal">
    <w:panose1 w:val="02040503050306020203"/>
  </w:font>
  <w:font w:name="Courier New">
    <w:panose1 w:val="02070309020205020404"/>
  </w:font>
  <w:font w:name="Calibri">
    <w:panose1 w:val="020F0502020204030204"/>
  </w:font>
  <w:font w:name="timesnewromanpsmt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709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709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709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hanging="360"/>
      </w:pPr>
      <w:rPr>
        <w:rFonts w:hint="default" w:eastAsia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3.3.%1"/>
      <w:lvlJc w:val="left"/>
      <w:pPr>
        <w:ind w:left="1287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3.2.%1"/>
      <w:lvlJc w:val="left"/>
      <w:pPr>
        <w:ind w:left="1287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4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egacy w:legacy="1" w:legacyIndent="43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hanging="360"/>
      </w:pPr>
      <w:rPr>
        <w:rFonts w:hint="default" w:eastAsia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6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hanging="360"/>
      </w:pPr>
      <w:rPr>
        <w:rFonts w:hint="default" w:eastAsia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4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210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709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hanging="360"/>
      </w:pPr>
      <w:rPr>
        <w:rFonts w:hint="default" w:eastAsia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5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56" w:hanging="864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248" w:hanging="864"/>
      </w:pPr>
      <w:rPr>
        <w:rFonts w:hint="default"/>
      </w:rPr>
    </w:lvl>
    <w:lvl w:ilvl="3">
      <w:start w:val="4"/>
      <w:numFmt w:val="decimal"/>
      <w:isLgl w:val="false"/>
      <w:suff w:val="tab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96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709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22"/>
  </w:num>
  <w:num w:numId="3">
    <w:abstractNumId w:val="34"/>
  </w:num>
  <w:num w:numId="4">
    <w:abstractNumId w:val="18"/>
  </w:num>
  <w:num w:numId="5">
    <w:abstractNumId w:val="14"/>
  </w:num>
  <w:num w:numId="6">
    <w:abstractNumId w:val="17"/>
  </w:num>
  <w:num w:numId="7">
    <w:abstractNumId w:val="6"/>
  </w:num>
  <w:num w:numId="8">
    <w:abstractNumId w:val="29"/>
  </w:num>
  <w:num w:numId="9">
    <w:abstractNumId w:val="23"/>
  </w:num>
  <w:num w:numId="10">
    <w:abstractNumId w:val="9"/>
  </w:num>
  <w:num w:numId="11">
    <w:abstractNumId w:val="11"/>
  </w:num>
  <w:num w:numId="12">
    <w:abstractNumId w:val="8"/>
  </w:num>
  <w:num w:numId="13">
    <w:abstractNumId w:val="33"/>
  </w:num>
  <w:num w:numId="14">
    <w:abstractNumId w:val="18"/>
  </w:num>
  <w:num w:numId="15">
    <w:abstractNumId w:val="14"/>
  </w:num>
  <w:num w:numId="16">
    <w:abstractNumId w:val="29"/>
  </w:num>
  <w:num w:numId="17">
    <w:abstractNumId w:val="23"/>
  </w:num>
  <w:num w:numId="18">
    <w:abstractNumId w:val="33"/>
  </w:num>
  <w:num w:numId="19">
    <w:abstractNumId w:val="2"/>
  </w:num>
  <w:num w:numId="20">
    <w:abstractNumId w:val="0"/>
  </w:num>
  <w:num w:numId="21">
    <w:abstractNumId w:val="27"/>
  </w:num>
  <w:num w:numId="22">
    <w:abstractNumId w:val="1"/>
  </w:num>
  <w:num w:numId="23">
    <w:abstractNumId w:val="32"/>
  </w:num>
  <w:num w:numId="24">
    <w:abstractNumId w:val="7"/>
  </w:num>
  <w:num w:numId="25">
    <w:abstractNumId w:val="26"/>
  </w:num>
  <w:num w:numId="26">
    <w:abstractNumId w:val="25"/>
  </w:num>
  <w:num w:numId="27">
    <w:abstractNumId w:val="12"/>
  </w:num>
  <w:num w:numId="28">
    <w:abstractNumId w:val="5"/>
  </w:num>
  <w:num w:numId="29">
    <w:abstractNumId w:val="4"/>
  </w:num>
  <w:num w:numId="30">
    <w:abstractNumId w:val="13"/>
  </w:num>
  <w:num w:numId="31">
    <w:abstractNumId w:val="24"/>
  </w:num>
  <w:num w:numId="32">
    <w:abstractNumId w:val="16"/>
  </w:num>
  <w:num w:numId="33">
    <w:abstractNumId w:val="15"/>
  </w:num>
  <w:num w:numId="34">
    <w:abstractNumId w:val="3"/>
  </w:num>
  <w:num w:numId="35">
    <w:abstractNumId w:val="28"/>
  </w:num>
  <w:num w:numId="36">
    <w:abstractNumId w:val="10"/>
  </w:num>
  <w:num w:numId="37">
    <w:abstractNumId w:val="21"/>
  </w:num>
  <w:num w:numId="38">
    <w:abstractNumId w:val="31"/>
  </w:num>
  <w:num w:numId="39">
    <w:abstractNumId w:val="20"/>
  </w:num>
  <w:num w:numId="40">
    <w:abstractNumId w:val="3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Title Char"/>
    <w:basedOn w:val="722"/>
    <w:link w:val="747"/>
    <w:uiPriority w:val="10"/>
    <w:rPr>
      <w:sz w:val="48"/>
      <w:szCs w:val="48"/>
    </w:rPr>
  </w:style>
  <w:style w:type="character" w:styleId="726" w:customStyle="1">
    <w:name w:val="Subtitle Char"/>
    <w:basedOn w:val="722"/>
    <w:link w:val="749"/>
    <w:uiPriority w:val="11"/>
    <w:rPr>
      <w:sz w:val="24"/>
      <w:szCs w:val="24"/>
    </w:rPr>
  </w:style>
  <w:style w:type="character" w:styleId="727" w:customStyle="1">
    <w:name w:val="Quote Char"/>
    <w:link w:val="751"/>
    <w:uiPriority w:val="29"/>
    <w:rPr>
      <w:i/>
    </w:rPr>
  </w:style>
  <w:style w:type="character" w:styleId="728" w:customStyle="1">
    <w:name w:val="Intense Quote Char"/>
    <w:link w:val="753"/>
    <w:uiPriority w:val="30"/>
    <w:rPr>
      <w:i/>
    </w:rPr>
  </w:style>
  <w:style w:type="paragraph" w:styleId="729" w:customStyle="1">
    <w:name w:val="Heading 1"/>
    <w:basedOn w:val="721"/>
    <w:next w:val="721"/>
    <w:link w:val="73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2"/>
    <w:link w:val="729"/>
    <w:uiPriority w:val="9"/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1"/>
    <w:next w:val="721"/>
    <w:link w:val="73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2"/>
    <w:link w:val="731"/>
    <w:uiPriority w:val="9"/>
    <w:rPr>
      <w:rFonts w:ascii="Arial" w:hAnsi="Arial" w:eastAsia="Arial" w:cs="Arial"/>
      <w:sz w:val="34"/>
    </w:rPr>
  </w:style>
  <w:style w:type="paragraph" w:styleId="733" w:customStyle="1">
    <w:name w:val="Heading 3"/>
    <w:basedOn w:val="721"/>
    <w:next w:val="721"/>
    <w:link w:val="73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2"/>
    <w:link w:val="733"/>
    <w:uiPriority w:val="9"/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1"/>
    <w:next w:val="721"/>
    <w:link w:val="73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2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1"/>
    <w:next w:val="721"/>
    <w:link w:val="73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2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1"/>
    <w:next w:val="721"/>
    <w:link w:val="74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0" w:customStyle="1">
    <w:name w:val="Heading 6 Char"/>
    <w:basedOn w:val="722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1"/>
    <w:next w:val="721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2" w:customStyle="1">
    <w:name w:val="Heading 7 Char"/>
    <w:basedOn w:val="722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1"/>
    <w:next w:val="721"/>
    <w:link w:val="74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44" w:customStyle="1">
    <w:name w:val="Heading 8 Char"/>
    <w:basedOn w:val="722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1"/>
    <w:next w:val="721"/>
    <w:link w:val="74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2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21"/>
    <w:next w:val="721"/>
    <w:link w:val="748"/>
    <w:uiPriority w:val="10"/>
    <w:qFormat/>
    <w:pPr>
      <w:contextualSpacing/>
      <w:spacing w:before="300"/>
    </w:pPr>
    <w:rPr>
      <w:sz w:val="48"/>
      <w:szCs w:val="48"/>
    </w:rPr>
  </w:style>
  <w:style w:type="character" w:styleId="748" w:customStyle="1">
    <w:name w:val="Название Знак"/>
    <w:basedOn w:val="722"/>
    <w:link w:val="747"/>
    <w:uiPriority w:val="10"/>
    <w:rPr>
      <w:sz w:val="48"/>
      <w:szCs w:val="48"/>
    </w:rPr>
  </w:style>
  <w:style w:type="paragraph" w:styleId="749">
    <w:name w:val="Subtitle"/>
    <w:basedOn w:val="721"/>
    <w:next w:val="721"/>
    <w:link w:val="750"/>
    <w:uiPriority w:val="11"/>
    <w:qFormat/>
    <w:pPr>
      <w:spacing w:before="200"/>
    </w:pPr>
    <w:rPr>
      <w:sz w:val="24"/>
      <w:szCs w:val="24"/>
    </w:rPr>
  </w:style>
  <w:style w:type="character" w:styleId="750" w:customStyle="1">
    <w:name w:val="Подзаголовок Знак"/>
    <w:basedOn w:val="722"/>
    <w:link w:val="749"/>
    <w:uiPriority w:val="11"/>
    <w:rPr>
      <w:sz w:val="24"/>
      <w:szCs w:val="24"/>
    </w:rPr>
  </w:style>
  <w:style w:type="paragraph" w:styleId="751">
    <w:name w:val="Quote"/>
    <w:basedOn w:val="721"/>
    <w:next w:val="721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1"/>
    <w:next w:val="721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22"/>
    <w:link w:val="919"/>
    <w:uiPriority w:val="99"/>
  </w:style>
  <w:style w:type="character" w:styleId="756" w:customStyle="1">
    <w:name w:val="Footer Char"/>
    <w:basedOn w:val="722"/>
    <w:link w:val="921"/>
    <w:uiPriority w:val="99"/>
  </w:style>
  <w:style w:type="paragraph" w:styleId="757" w:customStyle="1">
    <w:name w:val="Caption"/>
    <w:basedOn w:val="721"/>
    <w:next w:val="72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link w:val="921"/>
    <w:uiPriority w:val="99"/>
  </w:style>
  <w:style w:type="table" w:styleId="759" w:customStyle="1">
    <w:name w:val="Table Grid Light"/>
    <w:basedOn w:val="72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 w:customStyle="1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 w:customStyle="1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2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 w:customStyle="1">
    <w:name w:val="Footnote Text Char"/>
    <w:link w:val="910"/>
    <w:uiPriority w:val="99"/>
    <w:rPr>
      <w:sz w:val="18"/>
    </w:rPr>
  </w:style>
  <w:style w:type="character" w:styleId="885" w:customStyle="1">
    <w:name w:val="Endnote Text Char"/>
    <w:link w:val="923"/>
    <w:uiPriority w:val="99"/>
    <w:rPr>
      <w:sz w:val="20"/>
    </w:rPr>
  </w:style>
  <w:style w:type="paragraph" w:styleId="886">
    <w:name w:val="toc 1"/>
    <w:basedOn w:val="721"/>
    <w:next w:val="721"/>
    <w:uiPriority w:val="39"/>
    <w:unhideWhenUsed/>
    <w:pPr>
      <w:spacing w:after="57"/>
    </w:pPr>
  </w:style>
  <w:style w:type="paragraph" w:styleId="887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88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89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90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1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2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3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894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21"/>
    <w:next w:val="721"/>
    <w:uiPriority w:val="99"/>
    <w:unhideWhenUsed/>
    <w:pPr>
      <w:spacing w:after="0"/>
    </w:pPr>
  </w:style>
  <w:style w:type="paragraph" w:styleId="897" w:customStyle="1">
    <w:name w:val="ConsPlusNormal"/>
    <w:link w:val="913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9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99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bCs/>
      <w:lang w:eastAsia="ru-RU"/>
    </w:rPr>
  </w:style>
  <w:style w:type="paragraph" w:styleId="900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1">
    <w:name w:val="Balloon Text"/>
    <w:basedOn w:val="721"/>
    <w:link w:val="90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basedOn w:val="722"/>
    <w:link w:val="901"/>
    <w:uiPriority w:val="99"/>
    <w:semiHidden/>
    <w:rPr>
      <w:rFonts w:ascii="Tahoma" w:hAnsi="Tahoma" w:cs="Tahoma"/>
      <w:sz w:val="16"/>
      <w:szCs w:val="16"/>
    </w:rPr>
  </w:style>
  <w:style w:type="paragraph" w:styleId="903">
    <w:name w:val="List Paragraph"/>
    <w:basedOn w:val="721"/>
    <w:link w:val="933"/>
    <w:qFormat/>
    <w:pPr>
      <w:contextualSpacing/>
      <w:ind w:left="720"/>
    </w:pPr>
  </w:style>
  <w:style w:type="character" w:styleId="904">
    <w:name w:val="Hyperlink"/>
    <w:basedOn w:val="722"/>
    <w:uiPriority w:val="99"/>
    <w:unhideWhenUsed/>
    <w:rPr>
      <w:color w:val="0000ff" w:themeColor="hyperlink"/>
      <w:u w:val="single"/>
    </w:rPr>
  </w:style>
  <w:style w:type="character" w:styleId="905">
    <w:name w:val="annotation reference"/>
    <w:basedOn w:val="722"/>
    <w:uiPriority w:val="99"/>
    <w:semiHidden/>
    <w:unhideWhenUsed/>
    <w:rPr>
      <w:sz w:val="16"/>
      <w:szCs w:val="16"/>
    </w:rPr>
  </w:style>
  <w:style w:type="paragraph" w:styleId="906">
    <w:name w:val="annotation text"/>
    <w:basedOn w:val="721"/>
    <w:link w:val="90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7" w:customStyle="1">
    <w:name w:val="Текст примечания Знак"/>
    <w:basedOn w:val="722"/>
    <w:link w:val="906"/>
    <w:uiPriority w:val="99"/>
    <w:semiHidden/>
    <w:rPr>
      <w:sz w:val="20"/>
      <w:szCs w:val="20"/>
    </w:rPr>
  </w:style>
  <w:style w:type="paragraph" w:styleId="908">
    <w:name w:val="annotation subject"/>
    <w:basedOn w:val="906"/>
    <w:next w:val="906"/>
    <w:link w:val="909"/>
    <w:uiPriority w:val="99"/>
    <w:semiHidden/>
    <w:unhideWhenUsed/>
    <w:rPr>
      <w:b/>
      <w:bCs/>
    </w:rPr>
  </w:style>
  <w:style w:type="character" w:styleId="909" w:customStyle="1">
    <w:name w:val="Тема примечания Знак"/>
    <w:basedOn w:val="907"/>
    <w:link w:val="908"/>
    <w:uiPriority w:val="99"/>
    <w:semiHidden/>
    <w:rPr>
      <w:b/>
      <w:bCs/>
      <w:sz w:val="20"/>
      <w:szCs w:val="20"/>
    </w:rPr>
  </w:style>
  <w:style w:type="paragraph" w:styleId="910">
    <w:name w:val="footnote text"/>
    <w:basedOn w:val="721"/>
    <w:link w:val="911"/>
    <w:uiPriority w:val="99"/>
    <w:unhideWhenUsed/>
    <w:pPr>
      <w:spacing w:after="0" w:line="240" w:lineRule="auto"/>
    </w:pPr>
    <w:rPr>
      <w:sz w:val="20"/>
      <w:szCs w:val="20"/>
    </w:rPr>
  </w:style>
  <w:style w:type="character" w:styleId="911" w:customStyle="1">
    <w:name w:val="Текст сноски Знак"/>
    <w:basedOn w:val="722"/>
    <w:link w:val="910"/>
    <w:uiPriority w:val="99"/>
    <w:rPr>
      <w:sz w:val="20"/>
      <w:szCs w:val="20"/>
    </w:rPr>
  </w:style>
  <w:style w:type="character" w:styleId="912">
    <w:name w:val="footnote reference"/>
    <w:basedOn w:val="722"/>
    <w:uiPriority w:val="99"/>
    <w:semiHidden/>
    <w:unhideWhenUsed/>
    <w:rPr>
      <w:vertAlign w:val="superscript"/>
    </w:rPr>
  </w:style>
  <w:style w:type="character" w:styleId="913" w:customStyle="1">
    <w:name w:val="ConsPlusNormal Знак"/>
    <w:link w:val="897"/>
    <w:rPr>
      <w:rFonts w:ascii="Calibri" w:hAnsi="Calibri" w:cs="Calibri" w:eastAsiaTheme="minorEastAsia"/>
      <w:lang w:eastAsia="ru-RU"/>
    </w:rPr>
  </w:style>
  <w:style w:type="table" w:styleId="914" w:customStyle="1">
    <w:name w:val="Сетка таблицы1"/>
    <w:basedOn w:val="723"/>
    <w:next w:val="915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5">
    <w:name w:val="Table Grid"/>
    <w:basedOn w:val="7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6" w:customStyle="1">
    <w:name w:val="Сетка таблицы2"/>
    <w:basedOn w:val="723"/>
    <w:next w:val="915"/>
    <w:uiPriority w:val="5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7" w:customStyle="1">
    <w:name w:val="Сетка таблицы3"/>
    <w:basedOn w:val="723"/>
    <w:next w:val="915"/>
    <w:uiPriority w:val="5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>
    <w:name w:val="No Spacing"/>
    <w:uiPriority w:val="1"/>
    <w:qFormat/>
    <w:pPr>
      <w:spacing w:after="0" w:line="240" w:lineRule="auto"/>
    </w:pPr>
  </w:style>
  <w:style w:type="paragraph" w:styleId="919" w:customStyle="1">
    <w:name w:val="Header"/>
    <w:basedOn w:val="721"/>
    <w:link w:val="920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0" w:customStyle="1">
    <w:name w:val="Верхний колонтитул Знак"/>
    <w:basedOn w:val="722"/>
    <w:link w:val="919"/>
    <w:uiPriority w:val="99"/>
  </w:style>
  <w:style w:type="paragraph" w:styleId="921" w:customStyle="1">
    <w:name w:val="Footer"/>
    <w:basedOn w:val="721"/>
    <w:link w:val="9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 w:customStyle="1">
    <w:name w:val="Нижний колонтитул Знак"/>
    <w:basedOn w:val="722"/>
    <w:link w:val="921"/>
    <w:uiPriority w:val="99"/>
  </w:style>
  <w:style w:type="paragraph" w:styleId="923">
    <w:name w:val="endnote text"/>
    <w:basedOn w:val="721"/>
    <w:link w:val="92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4" w:customStyle="1">
    <w:name w:val="Текст концевой сноски Знак"/>
    <w:basedOn w:val="722"/>
    <w:link w:val="923"/>
    <w:uiPriority w:val="99"/>
    <w:semiHidden/>
    <w:rPr>
      <w:sz w:val="20"/>
      <w:szCs w:val="20"/>
    </w:rPr>
  </w:style>
  <w:style w:type="character" w:styleId="925">
    <w:name w:val="endnote reference"/>
    <w:basedOn w:val="722"/>
    <w:uiPriority w:val="99"/>
    <w:semiHidden/>
    <w:unhideWhenUsed/>
    <w:rPr>
      <w:vertAlign w:val="superscript"/>
    </w:rPr>
  </w:style>
  <w:style w:type="table" w:styleId="926">
    <w:name w:val="Table List 3"/>
    <w:basedOn w:val="723"/>
    <w:uiPriority w:val="99"/>
    <w:semiHidden/>
    <w:unhideWhenUsed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cPr>
        <w:tcBorders>
          <w:bottom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swCell">
      <w:rPr>
        <w:i/>
        <w:iCs/>
        <w:color w:val="000080"/>
      </w:rPr>
    </w:tblStylePr>
  </w:style>
  <w:style w:type="paragraph" w:styleId="927" w:customStyle="1">
    <w:name w:val="Стиль 464"/>
    <w:basedOn w:val="910"/>
    <w:link w:val="928"/>
    <w:qFormat/>
    <w:rPr>
      <w:rFonts w:ascii="Times New Roman" w:hAnsi="Times New Roman"/>
    </w:rPr>
  </w:style>
  <w:style w:type="character" w:styleId="928" w:customStyle="1">
    <w:name w:val="Стиль 464 Знак"/>
    <w:basedOn w:val="911"/>
    <w:link w:val="927"/>
    <w:rPr>
      <w:rFonts w:ascii="Times New Roman" w:hAnsi="Times New Roman"/>
      <w:sz w:val="20"/>
      <w:szCs w:val="20"/>
    </w:rPr>
  </w:style>
  <w:style w:type="character" w:styleId="929" w:customStyle="1">
    <w:name w:val="Неразрешенное упоминание1"/>
    <w:basedOn w:val="722"/>
    <w:uiPriority w:val="99"/>
    <w:semiHidden/>
    <w:unhideWhenUsed/>
    <w:rPr>
      <w:color w:val="605e5c"/>
      <w:shd w:val="clear" w:color="auto" w:fill="e1dfdd"/>
    </w:rPr>
  </w:style>
  <w:style w:type="paragraph" w:styleId="930" w:customStyle="1">
    <w:name w:val="formattext"/>
    <w:basedOn w:val="7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1">
    <w:name w:val="Normal (Web)"/>
    <w:basedOn w:val="721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932" w:customStyle="1">
    <w:name w:val="Unresolved Mention"/>
    <w:basedOn w:val="722"/>
    <w:uiPriority w:val="99"/>
    <w:semiHidden/>
    <w:unhideWhenUsed/>
    <w:rPr>
      <w:color w:val="605e5c"/>
      <w:shd w:val="clear" w:color="auto" w:fill="e1dfdd"/>
    </w:rPr>
  </w:style>
  <w:style w:type="character" w:styleId="933" w:customStyle="1">
    <w:name w:val="Абзац списка Знак"/>
    <w:basedOn w:val="722"/>
    <w:link w:val="903"/>
    <w:uiPriority w:val="34"/>
    <w:qFormat/>
  </w:style>
  <w:style w:type="character" w:styleId="934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935">
    <w:name w:val="page number"/>
    <w:basedOn w:val="722"/>
  </w:style>
  <w:style w:type="character" w:styleId="936" w:customStyle="1">
    <w:name w:val="Font Style47"/>
    <w:rPr>
      <w:rFonts w:ascii="Times New Roman" w:hAnsi="Times New Roman" w:cs="Times New Roman"/>
      <w:sz w:val="22"/>
      <w:szCs w:val="22"/>
    </w:rPr>
  </w:style>
  <w:style w:type="paragraph" w:styleId="937" w:customStyle="1">
    <w:name w:val="Standard"/>
    <w:pPr>
      <w:spacing w:after="0" w:line="240" w:lineRule="auto"/>
    </w:pPr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paragraph" w:styleId="938" w:customStyle="1">
    <w:name w:val="Text body"/>
    <w:basedOn w:val="937"/>
    <w:pPr>
      <w:spacing w:after="140" w:line="288" w:lineRule="auto"/>
    </w:pPr>
  </w:style>
  <w:style w:type="paragraph" w:styleId="939" w:customStyle="1">
    <w:name w:val="Table Contents"/>
    <w:basedOn w:val="937"/>
  </w:style>
  <w:style w:type="paragraph" w:styleId="940" w:customStyle="1">
    <w:name w:val="Обычный"/>
    <w:next w:val="879"/>
    <w:link w:val="87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chernyanskijrajon-r31.gosweb.gosuslugi.ru)" TargetMode="External"/><Relationship Id="rId12" Type="http://schemas.onlyoffice.com/commentsDocument" Target="commentsDocument.xml" /><Relationship Id="rId13" Type="http://schemas.onlyoffice.com/commentsExtendedDocument" Target="commentsExtendedDocument.xml" /><Relationship Id="rId14" Type="http://schemas.onlyoffice.com/commentsIdsDocument" Target="commentsIdsDocument.xml" /><Relationship Id="rId15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revision>25</cp:revision>
  <dcterms:created xsi:type="dcterms:W3CDTF">2022-05-18T05:27:00Z</dcterms:created>
  <dcterms:modified xsi:type="dcterms:W3CDTF">2024-07-16T06:13:04Z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