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БЕЛГОРОДСКАЯ ОБЛАСТЬ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ЧЕРНЯНСКИЙ РАЙОН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2700020</wp:posOffset>
                </wp:positionH>
                <wp:positionV relativeFrom="margin">
                  <wp:posOffset>324000</wp:posOffset>
                </wp:positionV>
                <wp:extent cx="514055" cy="648000"/>
                <wp:effectExtent l="0" t="0" r="0" b="0"/>
                <wp:wrapNone/>
                <wp:docPr id="1" name="Рисунок 1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60649760" name="Picture 2" descr="ge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 rot="0" flipH="0" flipV="0">
                          <a:off x="0" y="0"/>
                          <a:ext cx="514054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87936;o:allowoverlap:true;o:allowincell:true;mso-position-horizontal-relative:margin;margin-left:212.60pt;mso-position-horizontal:absolute;mso-position-vertical-relative:margin;margin-top:25.51pt;mso-position-vertical:absolute;width:40.48pt;height:51.02pt;mso-wrap-distance-left:9.00pt;mso-wrap-distance-top:0.00pt;mso-wrap-distance-right:9.00pt;mso-wrap-distance-bottom:0.00pt;rotation:0;" stroked="f">
                <v:path textboxrect="0,0,0,0"/>
                <v:imagedata r:id="rId16" o:title=""/>
              </v:shape>
            </w:pict>
          </mc:Fallback>
        </mc:AlternateContent>
      </w:r>
      <w:r/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2"/>
        <w:jc w:val="center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АДМИНИСТРАЦИЯ БОЛЬШАНСКОГО СЕЛЬСКОГО ПОСЕЛЕНИЯ  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pStyle w:val="832"/>
        <w:jc w:val="center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МУНИЦИПАЛЬНОГО РАЙОНА 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pStyle w:val="832"/>
        <w:jc w:val="center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"ЧЕРНЯНСКИЙ РАЙОН" БЕЛГОРОДСКОЙ ОБЛАСТИ</w:t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spacing w:line="276" w:lineRule="auto"/>
        <w:shd w:val="clear" w:color="auto" w:fill="ffffff"/>
        <w:rPr>
          <w:b/>
        </w:rPr>
      </w:pPr>
      <w:r>
        <w:rPr>
          <w:b/>
          <w:szCs w:val="28"/>
        </w:rPr>
        <w:t xml:space="preserve">П О С Т А Н О В Л Е Н И Е</w:t>
      </w:r>
      <w:r>
        <w:rPr>
          <w:b/>
        </w:rPr>
      </w:r>
      <w:r>
        <w:rPr>
          <w:b/>
        </w:rPr>
      </w:r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с.Большое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hanging="751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hanging="751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shd w:val="clear" w:color="auto" w:fill="ffffff"/>
        <w:rPr>
          <w:b/>
          <w:szCs w:val="28"/>
        </w:rPr>
      </w:pPr>
      <w:r>
        <w:rPr>
          <w:b/>
          <w:szCs w:val="28"/>
        </w:rPr>
        <w:t xml:space="preserve">14 апреля 2025 г.                                                                                           № 7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18"/>
        <w:ind w:left="0"/>
        <w:jc w:val="both"/>
      </w:pPr>
      <w:r/>
      <w:r/>
    </w:p>
    <w:p>
      <w:pPr>
        <w:pStyle w:val="818"/>
        <w:ind w:left="0"/>
        <w:jc w:val="both"/>
      </w:pPr>
      <w:r/>
      <w:r/>
    </w:p>
    <w:p>
      <w:pPr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Большанского сельского поселения муниципального района «Чернянский район» Белгородской области от 19.12.2024 № 59 «Об утверждении муниципальной программы «Устойчивое развитие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сельских территорий Большанского сельского поселения Чернянского района Белгородской области»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r/>
      <w:r/>
    </w:p>
    <w:p>
      <w:pPr>
        <w:ind w:firstLine="709"/>
        <w:jc w:val="both"/>
        <w:rPr>
          <w:b/>
        </w:rPr>
      </w:pPr>
      <w:r>
        <w:t xml:space="preserve">В целях актуализации и повышения эффективности реал</w:t>
      </w:r>
      <w:r>
        <w:t xml:space="preserve">изации муниципальной программы «Устойчивое развитие сельских территорий Большанского сельского поселения Чернянского района Белгородской области» администрация Большанского сельского поселения муниципального района «Чернянский район» Белгородской области  </w:t>
      </w:r>
      <w:r>
        <w:rPr>
          <w:b/>
        </w:rPr>
        <w:t xml:space="preserve">постановляет: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1. Муниципальную програм</w:t>
      </w:r>
      <w:r>
        <w:t xml:space="preserve">му «Устойчивое развитие сельских территорий Большанского сельского поселения Чернянского района Белгородской области», утвержденную постановлением администрации Большанского сельского поселения от 19.12.2024 г. № 59 изложить в новой редакции (прилагается).</w:t>
      </w:r>
      <w:r/>
    </w:p>
    <w:p>
      <w:pPr>
        <w:ind w:firstLine="709"/>
        <w:jc w:val="both"/>
      </w:pPr>
      <w:r>
        <w:rPr>
          <w:szCs w:val="28"/>
        </w:rPr>
        <w:t xml:space="preserve">2. Настоящее постановление опубликовать в сетевом издании «Приосколье 31» (https://gazeta-prioskolye.ru), обнародовать посредством размещения на информационных стендах в местах, определенных решением земского собрания Большанского сельского посе</w:t>
      </w:r>
      <w:r>
        <w:rPr>
          <w:szCs w:val="28"/>
        </w:rPr>
        <w:t xml:space="preserve">ления и на официальном сайте органов местного самоуправления Большанского сельского поселения в информационно-телекоммуникационной сети «Интернет» (http://bolshoe-r31.gosweb.gosuslugi.ru) в порядке, предусмотренном Уставом Большанского сельского поселения.</w:t>
      </w:r>
      <w:r>
        <w:t xml:space="preserve">3. Контроль за исполнением данного постановления оставляю за собой.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rPr>
          <w:b/>
        </w:rPr>
      </w:pPr>
      <w:r>
        <w:rPr>
          <w:b/>
        </w:rPr>
        <w:t xml:space="preserve">Глава администрации </w:t>
      </w: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  <w:t xml:space="preserve">Большанского сельского поселения                                 И.В. Гребенникова</w:t>
      </w:r>
      <w:r>
        <w:rPr>
          <w:b/>
        </w:rPr>
      </w:r>
      <w:r>
        <w:rPr>
          <w:b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4535"/>
        <w:jc w:val="center"/>
      </w:pPr>
      <w:r>
        <w:t xml:space="preserve">Приложение к постановлению администрации Большанского сельского поселения муниципального района «Чернянский район» Белгородской области </w:t>
      </w:r>
      <w:r/>
    </w:p>
    <w:p>
      <w:pPr>
        <w:ind w:left="4535"/>
        <w:jc w:val="center"/>
        <w:rPr>
          <w:b/>
          <w:bCs/>
        </w:rPr>
      </w:pPr>
      <w:r>
        <w:t xml:space="preserve">от 14.0.402025 г. №7</w:t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  <w:szCs w:val="28"/>
        </w:rPr>
        <w:t xml:space="preserve">«МУНИЦИПАЛЬНАЯ ПРОГРАММА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«Устойчивое развитие сельских территорий Большанского сельского поселения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Чернянского района Белгородской области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numPr>
          <w:ilvl w:val="0"/>
          <w:numId w:val="15"/>
        </w:num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Приоритеты и цели муниципальной политики в сфере реализации муниципальной программы «Устойчивое развитие сельских территорий Большанского сельского поселения Чернянского района Белгородской области»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080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numPr>
          <w:ilvl w:val="1"/>
          <w:numId w:val="15"/>
        </w:num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Оценка текущего состояния социально-экономического развития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left="180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Большанского сельского поселения.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Большанское сельское поселение расположено в восточной части Чернянского района. На западе посе</w:t>
      </w:r>
      <w:r>
        <w:rPr>
          <w:szCs w:val="28"/>
        </w:rPr>
        <w:t xml:space="preserve">ление граничит с городским поселением «Поселок Чернянка», на севере–с Волоконовским сельским поселением, на северо-западе – с Малотроицким сельским поселением, на юго-востоке – с Андреевским сельским поселением, на юге – с Ездоченским сельским поселением. 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Границы </w:t>
      </w:r>
      <w:r>
        <w:rPr>
          <w:szCs w:val="28"/>
        </w:rPr>
        <w:t xml:space="preserve">территории Большанского сельского поселения установлены Законом Белгородской области № 159 от 20.12.2004 г «Об установлении границ муниципальных образований и наделение их статусом городского, сельского поселения, городского округа, муниципального района».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ab/>
        <w:t xml:space="preserve">На территории поселения расположены три населенных пункта – село Большое – центр сельского поселения, хутор Бородин и хутор Малый.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          Административный цент находится на расстоянии 18 км от районного центра.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Общая площадь поселения составляет 7476 га. Более 90% этой площади приходится на сельскохозяйственные угодья (6702 га), земли населенных пунктов – 500 га, пашня 6202 га, пастбища -167,6 га, земли запаса 106,4 га. Почва –чернозем.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rPr>
          <w:szCs w:val="28"/>
        </w:rPr>
      </w:pPr>
      <w:r>
        <w:rPr>
          <w:szCs w:val="28"/>
        </w:rPr>
        <w:t xml:space="preserve">Численность населения Большанского сельского поселения  составляет 532 человека. Из них экономически активного населения 283 человека.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szCs w:val="28"/>
        </w:rPr>
      </w:pPr>
      <w:r>
        <w:rPr>
          <w:szCs w:val="28"/>
        </w:rPr>
        <w:t xml:space="preserve">Демографическая ситуация в сельском поселении в целом характеризуется убылью населения.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 Улучшению демографической ситуации будет способствовать повышение качества жизни населения.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Согласно Федерального закона от 06.10.2003 года № 131 -ФЗ «Об общих принципах организации местного самоуправления Российской Федерации» и Устава Большанского сельского поселения структуру органов местного самоуправления составляют: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- администрация сельского поселения;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-земское собрание сельского поселения, состоящее из 7 депутатов.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i/>
          <w:iCs/>
          <w:szCs w:val="28"/>
        </w:rPr>
      </w:pPr>
      <w:r>
        <w:rPr>
          <w:szCs w:val="28"/>
        </w:rPr>
        <w:t xml:space="preserve">Экономическую основу сельского поселения составляет сельское хозяйство.</w:t>
      </w:r>
      <w:r>
        <w:rPr>
          <w:i/>
          <w:iCs/>
          <w:szCs w:val="28"/>
        </w:rPr>
      </w:r>
      <w:r>
        <w:rPr>
          <w:i/>
          <w:iCs/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Стабильно работает на территории сельского поселения  - ООО «Бородинский», который занимается   растениеводством и жив</w:t>
      </w:r>
      <w:r>
        <w:rPr>
          <w:szCs w:val="28"/>
        </w:rPr>
        <w:t xml:space="preserve">отноводством и арендует у населения 654 земельные доли общей площадью – 3805,21  га. (по окончании уборочной на пай населению выделяют - 8ц- зерна, 50 кг- муки, 25 кг- сахара. Это предприятие оказывает услуги населению по вспашке огородов весной и осенью.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На территории сельского поселения осуществляют свою деятельность 12</w:t>
      </w:r>
      <w:r>
        <w:rPr>
          <w:b/>
          <w:bCs/>
          <w:szCs w:val="28"/>
        </w:rPr>
        <w:t xml:space="preserve"> </w:t>
      </w:r>
      <w:r>
        <w:rPr>
          <w:szCs w:val="28"/>
        </w:rPr>
        <w:t xml:space="preserve">крестьянско-фермерских хозяйства, которые обрабатывают 3670,79 гектаров земли. В собственности  - 1725</w:t>
      </w:r>
      <w:r>
        <w:rPr>
          <w:b/>
          <w:bCs/>
          <w:szCs w:val="28"/>
        </w:rPr>
        <w:t xml:space="preserve"> </w:t>
      </w:r>
      <w:r>
        <w:rPr>
          <w:szCs w:val="28"/>
        </w:rPr>
        <w:t xml:space="preserve">гектаров, в аренде 1945,79</w:t>
      </w:r>
      <w:r>
        <w:rPr>
          <w:b/>
          <w:bCs/>
          <w:szCs w:val="28"/>
        </w:rPr>
        <w:t xml:space="preserve"> </w:t>
      </w:r>
      <w:r>
        <w:rPr>
          <w:szCs w:val="28"/>
        </w:rPr>
        <w:t xml:space="preserve">гектара.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Основными направлениями деятельности крестьянско-фермерских хозяйств является растениеводство - выращивание   зерновых, масленичных  и технических  культур.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Значительная часть жителей территории занимается развитием личного подсобного хозяйства. Всего на   территории расположено  174</w:t>
      </w:r>
      <w:r>
        <w:rPr>
          <w:b/>
          <w:bCs/>
          <w:szCs w:val="28"/>
        </w:rPr>
        <w:t xml:space="preserve"> </w:t>
      </w:r>
      <w:r>
        <w:rPr>
          <w:szCs w:val="28"/>
        </w:rPr>
        <w:t xml:space="preserve">личных  подсобных хозяйства, из них  содержат  скот  </w:t>
      </w:r>
      <w:r>
        <w:rPr>
          <w:b/>
          <w:bCs/>
          <w:szCs w:val="28"/>
        </w:rPr>
        <w:t xml:space="preserve">- </w:t>
      </w:r>
      <w:r>
        <w:rPr>
          <w:szCs w:val="28"/>
        </w:rPr>
        <w:t xml:space="preserve">68   хозяйств.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Большое количество трудоспособного населения занято в социальной сфере.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На территории Большанского сельского  поселения расположены   следующие социальные объекты: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 Большанская основная школа, детский сад «Звездочка», который благодаря проекту «Решаем вместе» был капитально отремонтирован в 2022 году. В дошкольном учрежд</w:t>
      </w:r>
      <w:r>
        <w:rPr>
          <w:szCs w:val="28"/>
        </w:rPr>
        <w:t xml:space="preserve">ении заменили кровлю, отремонтировали и утеплили фасад, выполнили внутреннюю отделку помещений, заменили все инженерные коммуникации. Несколько лет подряд он занимает первое место в районе среди малокомплектных детских садов по благоустройству территорий.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 селах осуществляют свою работу   два фельдшерско-акушерских пункта и офис семейного врача № 629. Так же имеется два клуба-библиотеки, два частных магазина, почтовое отделение. В селе Большое работает центральный сельс</w:t>
      </w:r>
      <w:r>
        <w:rPr>
          <w:szCs w:val="28"/>
        </w:rPr>
        <w:t xml:space="preserve">кий дом культуры и библиотека. Жители поселения с удовольствием посещают дом культуры, там очень уютно, он оснащен всей необходимой аппаратурой имеется видеопроектор, бильярдный  и теннисный столы. Библиотечный фонд регулярно пополняется новыми изданиями.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На всей территории ведется активная работа по ее благоустройству. Все улицы в поселении имеют асфальтовое покрытие. С каждым годом в сельском </w:t>
      </w:r>
      <w:r>
        <w:rPr>
          <w:szCs w:val="28"/>
        </w:rPr>
        <w:t xml:space="preserve">поселении увеличивается количество благоустроенных уголков. В 2022 году благодаря проекту «Решаем вместе» в хуторе Бородин появилась новый игровой комплекс с противоскользящим резиновым покрытием. В 2020 году такой же комплекс был установлен в с. Большое.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В целях обеспечения экологически </w:t>
      </w:r>
      <w:r>
        <w:rPr>
          <w:szCs w:val="28"/>
        </w:rPr>
        <w:t xml:space="preserve">благоприятной среды для проживания населения и улучшения содержания сельской территории, проводятся мероприятия по санитарной очистке и благоустройству. Ежегодно на прилегающих территориях учреждений на клумбах высаживаются цветы и декоративные кустарники.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Регулярно проводится очистка и благоустройство родников.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На территории есть шесть кладбищ все они огорожены, имеются подъезды и ритуальные площадки. </w:t>
      </w:r>
      <w:r>
        <w:rPr>
          <w:szCs w:val="28"/>
        </w:rPr>
      </w:r>
      <w:r>
        <w:rPr>
          <w:szCs w:val="28"/>
        </w:rPr>
      </w:r>
    </w:p>
    <w:p>
      <w:pPr>
        <w:pStyle w:val="998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отметить, что и жители села не остаются</w:t>
      </w:r>
      <w:r>
        <w:rPr>
          <w:rFonts w:ascii="Times New Roman" w:hAnsi="Times New Roman" w:cs="Times New Roman"/>
          <w:sz w:val="28"/>
          <w:szCs w:val="28"/>
        </w:rPr>
        <w:t xml:space="preserve"> в стороне от наведения порядка, принимают активное участие в благоустройстве. Каждый год проводятся конкурсы «Лучшее подворье», «Ветеранское подворье» с вручением подарков. Два года подряд подворье Фартучного Александра Михайловича занимает первое место.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8"/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Большанского сельского поселения создано территориальное самоуправление в с.Большое</w:t>
      </w:r>
      <w:r>
        <w:rPr>
          <w:rFonts w:ascii="Times New Roman" w:hAnsi="Times New Roman" w:cs="Times New Roman"/>
          <w:sz w:val="28"/>
          <w:szCs w:val="28"/>
        </w:rPr>
        <w:t xml:space="preserve"> ТОС «Большанский», в х.Малый ТОС «Молодежный». Повышение гражданской активности посредством создания территориального общественного самоуправления позволяет на местном уровне решать конкретные проблемы людей, проживающих на территории сельского поселения.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Прогноз реализации Программы основывается на достижении уровней ее основных показателей.</w:t>
      </w:r>
      <w:r>
        <w:rPr>
          <w:szCs w:val="28"/>
        </w:rPr>
        <w:t xml:space="preserve"> Реализация стратегических приоритетов Программы социально-экономического развития Большанского сельского поселения позволит решить наиболее актуальные проблемы сельского поселения и создать благоприятные социально-бытовые условия для проживания населения.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</w:pPr>
      <w:r>
        <w:rPr>
          <w:szCs w:val="28"/>
        </w:rPr>
        <w:t xml:space="preserve">Программа направлена на обеспечение привлекательности сельской территории для комфортного проживания населения и включает в себя увеличение насаждений декоративных растений, содержание в надлежащем со</w:t>
      </w:r>
      <w:r>
        <w:rPr>
          <w:szCs w:val="28"/>
        </w:rPr>
        <w:t xml:space="preserve">стоянии территории парков, скверов, детских площадок, мест массового отдыха населения, создания многофункциональной системы зеленых насаждений для оздоровления окружающей среды, улучшение внешнего облика населенных пунктов Большанского сельского поселения.</w:t>
      </w:r>
      <w:r/>
    </w:p>
    <w:p>
      <w:pPr>
        <w:ind w:firstLine="708"/>
        <w:jc w:val="both"/>
      </w:pPr>
      <w:r>
        <w:rPr>
          <w:szCs w:val="28"/>
        </w:rPr>
        <w:t xml:space="preserve">В  целом, благодаря рациональной стратегии руководства области и района, в Большанском сельском поселении созданы благоприятные социально-экономические условия для комфортного проживания.  </w:t>
      </w:r>
      <w:r/>
    </w:p>
    <w:p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firstLine="709"/>
        <w:jc w:val="center"/>
        <w:rPr>
          <w:b/>
          <w:bCs/>
        </w:rPr>
      </w:pPr>
      <w:r>
        <w:rPr>
          <w:b/>
          <w:bCs/>
          <w:szCs w:val="28"/>
        </w:rPr>
        <w:t xml:space="preserve">1.2 Описание приоритетов и целей государственной политики в сфере муниципальной программы</w:t>
      </w: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both"/>
      </w:pPr>
      <w:r>
        <w:rPr>
          <w:szCs w:val="28"/>
        </w:rPr>
        <w:t xml:space="preserve">Для достижения поставленной цели разработана структура и система показателей муниципальной программы.</w:t>
      </w:r>
      <w:r/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 Система целеполагания муниципальной программы включает в себя: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 Цель «Создание благоприятных социально-бытовых условий проживания населения на территории поселения», которая характеризуется достижением показателя- увеличение доли отдыхающих в местах отдыха к 2026 году до 55%.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  Для достижения указанной цели в структуре муниципальной прог</w:t>
      </w:r>
      <w:r>
        <w:rPr>
          <w:szCs w:val="28"/>
        </w:rPr>
        <w:t xml:space="preserve">раммы включено направление (подпрограмма) реализации – «Благоустройство Большанского сельского поселения», в рамках которого будет реализовываться комплекс процессных мероприятий «Реализация мероприятий по благоустройству Большанского сельского поселения».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  <w:t xml:space="preserve">1.3</w:t>
      </w:r>
      <w:r>
        <w:rPr>
          <w:szCs w:val="28"/>
        </w:rPr>
        <w:t xml:space="preserve"> </w:t>
      </w:r>
      <w:r>
        <w:rPr>
          <w:b/>
          <w:bCs/>
          <w:szCs w:val="28"/>
        </w:rPr>
        <w:t xml:space="preserve">Сведения о взаимосвязи со стратегическими приоритетами, целями и показателями муниципальной программы Чернянского района  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ind w:firstLine="708"/>
        <w:jc w:val="both"/>
        <w:spacing w:line="276" w:lineRule="auto"/>
        <w:widowControl w:val="off"/>
        <w:rPr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Cs w:val="28"/>
        </w:rPr>
        <w:t xml:space="preserve">Система целеполагания и задачи муниципальной программы сформированы с учетом национальных целей развития на период до 2030 года, определенных </w:t>
      </w:r>
      <w:hyperlink r:id="rId17" w:tooltip="https://login.consultant.ru/link/?req=doc&amp;base=LAW&amp;n=357927&amp;date=27.08.2024" w:history="1">
        <w:r>
          <w:rPr>
            <w:szCs w:val="28"/>
          </w:rPr>
          <w:t xml:space="preserve">Указом</w:t>
        </w:r>
      </w:hyperlink>
      <w:r>
        <w:rPr>
          <w:szCs w:val="28"/>
        </w:rPr>
        <w:t xml:space="preserve">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года», и Единого </w:t>
      </w:r>
      <w:hyperlink r:id="rId18" w:tooltip="https://login.consultant.ru/link/?req=doc&amp;base=LAW&amp;n=398015&amp;date=27.08.2024" w:history="1">
        <w:r>
          <w:rPr>
            <w:szCs w:val="28"/>
          </w:rPr>
          <w:t xml:space="preserve">плана</w:t>
        </w:r>
      </w:hyperlink>
      <w:r>
        <w:rPr>
          <w:szCs w:val="28"/>
        </w:rPr>
        <w:t xml:space="preserve"> по достижению национальных целей развития Российской Федерации на период до 2024 года и на плановый период до 2030 года, утвержденного распоряжением Правительства Ро</w:t>
      </w:r>
      <w:r>
        <w:rPr>
          <w:szCs w:val="28"/>
        </w:rPr>
        <w:t xml:space="preserve">ссийской Федерации от 01 октября 2021 года № 2765-р, положениями  Стратегии социально-экономического развития Белгородской области на период до 2030 года и направлениями Стратегии социально-экономического развития Чернянского района на период до 2025 года.</w:t>
      </w:r>
      <w:r>
        <w:rPr>
          <w:szCs w:val="28"/>
        </w:rPr>
      </w:r>
      <w:r>
        <w:rPr>
          <w:szCs w:val="28"/>
        </w:rPr>
      </w:r>
    </w:p>
    <w:p>
      <w:pPr>
        <w:ind w:firstLine="708"/>
        <w:jc w:val="both"/>
        <w:spacing w:line="276" w:lineRule="auto"/>
        <w:widowControl w:val="off"/>
        <w:rPr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Cs w:val="28"/>
        </w:rPr>
        <w:t xml:space="preserve">Реализация муниципальной программы будет непосредственно направлена на достижение национальной цели развития Российской Федерации на период до 2030 </w:t>
      </w:r>
      <w:r>
        <w:rPr>
          <w:szCs w:val="28"/>
        </w:rPr>
        <w:t xml:space="preserve">года и на перспективу до 2036 года - «Комфортная и безопасная среда для жизни» и показателей государственных программ Чернянского района «Формирование современной городской среды на территории муниципального района «Чернянский район» Белгородской области».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center"/>
        <w:rPr>
          <w:b/>
          <w:bCs/>
        </w:rPr>
      </w:pPr>
      <w:r>
        <w:rPr>
          <w:b/>
          <w:bCs/>
          <w:szCs w:val="28"/>
        </w:rPr>
        <w:t xml:space="preserve">1.4.  Задачи государственного управления, способы их эффективного решения в сфере реализации муниципальной программы</w:t>
      </w: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Мероприятия муниципальной программы направлены на решение основных задач, установленных в структурных элементах, сгруппированных в направление (подпрограмму):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highlight w:val="none"/>
        </w:rPr>
      </w:pPr>
      <w:r>
        <w:rPr>
          <w:szCs w:val="28"/>
        </w:rPr>
        <w:t xml:space="preserve">По направлению (подпрограмме) «Благоустройство Большанского сельского </w:t>
      </w:r>
      <w:r>
        <w:rPr>
          <w:szCs w:val="28"/>
        </w:rPr>
        <w:t xml:space="preserve">поселения» определена ключевая задача «Обеспечение привлекательности сельской местности для комфортного проживания населения», способом эффективного решения данной задачи является организация работ по улучшению качества благоустройства сельского поселения.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/>
    </w:p>
    <w:p>
      <w:pPr>
        <w:rPr>
          <w:b/>
          <w:bCs/>
          <w:szCs w:val="28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567" w:right="850" w:bottom="142" w:left="1701" w:header="720" w:footer="720" w:gutter="0"/>
          <w:cols w:num="1" w:sep="0" w:space="720" w:equalWidth="1"/>
          <w:docGrid w:linePitch="360"/>
        </w:sect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18"/>
        <w:ind w:left="10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 xml:space="preserve">I. </w:t>
      </w:r>
      <w:r>
        <w:rPr>
          <w:b/>
          <w:bCs/>
          <w:sz w:val="24"/>
          <w:szCs w:val="24"/>
        </w:rPr>
        <w:t xml:space="preserve">Паспорт муниципальной программы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Cs w:val="28"/>
        </w:rPr>
      </w:pPr>
      <w:r>
        <w:rPr>
          <w:b/>
          <w:bCs/>
          <w:sz w:val="24"/>
          <w:szCs w:val="24"/>
        </w:rPr>
        <w:t xml:space="preserve">«Устойчивое развитие сельских территорий Большанского сельского поселения Чернянского района Белгородской области</w:t>
      </w:r>
      <w:r>
        <w:rPr>
          <w:b/>
          <w:bCs/>
          <w:szCs w:val="28"/>
        </w:rPr>
        <w:t xml:space="preserve">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1. Основные положения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4952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7"/>
        <w:gridCol w:w="5244"/>
        <w:gridCol w:w="5105"/>
      </w:tblGrid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Куратор муниципальной программы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9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</w:rPr>
              <w:outlineLvl w:val="1"/>
            </w:pPr>
            <w:r>
              <w:rPr>
                <w:sz w:val="22"/>
                <w:szCs w:val="22"/>
              </w:rPr>
              <w:t xml:space="preserve">Гребенникова Ирина Викторовна -глава администрации Большанского сельского поселения </w:t>
            </w:r>
            <w:r>
              <w:rPr>
                <w:sz w:val="22"/>
                <w:szCs w:val="22"/>
              </w:rPr>
              <w:t xml:space="preserve">муниципального района «Чернянский район» Белгородской области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муниципальной программы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9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Бойченко Ольга Викторовна -главный специалист-управляющая делами администрации Большанского сельского поселения </w:t>
            </w:r>
            <w:r>
              <w:rPr>
                <w:sz w:val="22"/>
                <w:szCs w:val="22"/>
              </w:rPr>
              <w:t xml:space="preserve">муниципального района «Чернянский район» Белгородской области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 реализации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муниципальной программы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9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b/>
                <w:sz w:val="22"/>
                <w:szCs w:val="22"/>
              </w:rPr>
              <w:t xml:space="preserve">2025 -2030 год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317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Цель(и) муниципальной программы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9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благоприятных социально-бытовых условий проживания населения на территории Большанского сельского поселения.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  <w:tr>
        <w:tblPrEx/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Направления (подпрограммы) муниципальной программы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9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Направление</w:t>
            </w:r>
            <w:r>
              <w:rPr>
                <w:sz w:val="22"/>
                <w:szCs w:val="22"/>
              </w:rPr>
              <w:t xml:space="preserve"> (подпрограмма)</w:t>
            </w:r>
            <w:r>
              <w:rPr>
                <w:sz w:val="22"/>
                <w:szCs w:val="22"/>
              </w:rPr>
              <w:t xml:space="preserve">  «Благоустройство Большанского сельского поселения»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Объемы финансового обеспечения за весь период реализации, в том числе по источникам финансирования: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trike/>
                <w:sz w:val="20"/>
              </w:rPr>
            </w:pPr>
            <w:r>
              <w:rPr>
                <w:sz w:val="22"/>
                <w:szCs w:val="22"/>
              </w:rPr>
              <w:t xml:space="preserve">Источник финансового обеспечения</w:t>
            </w:r>
            <w:r>
              <w:rPr>
                <w:i/>
                <w:strike/>
                <w:sz w:val="20"/>
              </w:rPr>
            </w:r>
            <w:r>
              <w:rPr>
                <w:i/>
                <w:strike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5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финансового обеспечения, 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муниципальной программе, в том числе: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5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10538,2 тыс. рублей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- межбюджетные трансферты из федерального бюджета (справочно)</w:t>
            </w:r>
            <w:r>
              <w:rPr>
                <w:rFonts w:eastAsia="Arial Unicode MS"/>
                <w:color w:val="000000"/>
                <w:sz w:val="20"/>
              </w:rPr>
            </w:r>
            <w:r>
              <w:rPr>
                <w:rFonts w:eastAsia="Arial Unicode MS"/>
                <w:color w:val="000000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5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- межбюджетные трансферты из регионального бюджета (справочно)</w:t>
            </w:r>
            <w:r>
              <w:rPr>
                <w:rFonts w:eastAsia="Arial Unicode MS"/>
                <w:color w:val="000000"/>
                <w:sz w:val="20"/>
              </w:rPr>
            </w:r>
            <w:r>
              <w:rPr>
                <w:rFonts w:eastAsia="Arial Unicode MS"/>
                <w:color w:val="000000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5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-местный бюджет</w:t>
            </w:r>
            <w:r>
              <w:rPr>
                <w:b/>
                <w:color w:val="000000"/>
                <w:sz w:val="20"/>
              </w:rPr>
            </w:r>
            <w:r>
              <w:rPr>
                <w:b/>
                <w:color w:val="000000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5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10538,2 тыс. рублей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- межбюджетные трансферты из иных бюджетов бюджетной системы Российской Федерации (справочно)</w:t>
            </w:r>
            <w:r>
              <w:rPr>
                <w:rFonts w:eastAsia="Arial Unicode MS"/>
                <w:color w:val="000000"/>
                <w:sz w:val="20"/>
              </w:rPr>
            </w:r>
            <w:r>
              <w:rPr>
                <w:rFonts w:eastAsia="Arial Unicode MS"/>
                <w:color w:val="000000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5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- межбюджетные трансферты  бюджетам муниципальных образований</w:t>
            </w:r>
            <w:r>
              <w:rPr>
                <w:rStyle w:val="963"/>
                <w:color w:val="000000"/>
                <w:sz w:val="20"/>
              </w:rPr>
              <w:footnoteReference w:id="2"/>
            </w:r>
            <w:r>
              <w:rPr>
                <w:rFonts w:eastAsia="Arial Unicode MS"/>
                <w:color w:val="000000"/>
                <w:sz w:val="20"/>
              </w:rPr>
            </w:r>
            <w:r>
              <w:rPr>
                <w:rFonts w:eastAsia="Arial Unicode MS"/>
                <w:color w:val="000000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5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Консолидированные бюджеты муниципальных образований</w:t>
            </w:r>
            <w:r>
              <w:rPr>
                <w:rFonts w:eastAsia="Arial Unicode MS"/>
                <w:color w:val="000000"/>
                <w:sz w:val="20"/>
              </w:rPr>
            </w:r>
            <w:r>
              <w:rPr>
                <w:rFonts w:eastAsia="Arial Unicode MS"/>
                <w:color w:val="000000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5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2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spacing w:line="228" w:lineRule="auto"/>
              <w:rPr>
                <w:rFonts w:eastAsia="Arial Unicode MS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Внебюджетные источники</w:t>
            </w:r>
            <w:r>
              <w:rPr>
                <w:rFonts w:eastAsia="Arial Unicode MS"/>
                <w:color w:val="000000"/>
                <w:sz w:val="20"/>
              </w:rPr>
            </w:r>
            <w:r>
              <w:rPr>
                <w:rFonts w:eastAsia="Arial Unicode MS"/>
                <w:color w:val="000000"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5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  <w:highlight w:val="green"/>
              </w:rPr>
            </w:pPr>
            <w:r>
              <w:rPr>
                <w:sz w:val="22"/>
                <w:szCs w:val="22"/>
              </w:rPr>
              <w:t xml:space="preserve">Связь с национальными целями / муниципальной программой Чернянского района</w:t>
            </w:r>
            <w:r>
              <w:rPr>
                <w:sz w:val="20"/>
                <w:highlight w:val="green"/>
              </w:rPr>
            </w:r>
            <w:r>
              <w:rPr>
                <w:sz w:val="20"/>
                <w:highlight w:val="gree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0" w:lineRule="atLeast"/>
              <w:tabs>
                <w:tab w:val="left" w:pos="99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национальной цели</w:t>
            </w:r>
            <w:r>
              <w:rPr>
                <w:sz w:val="22"/>
                <w:szCs w:val="22"/>
              </w:rPr>
              <w:t xml:space="preserve">: «Комфортная и безопасная среда для жизни».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Показатель национальной цели:</w:t>
            </w:r>
            <w:r>
              <w:rPr>
                <w:sz w:val="22"/>
                <w:szCs w:val="22"/>
              </w:rPr>
              <w:t xml:space="preserve"> «Благоустройство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Муниципальная программа муниципального района «Чернянский район» Белгородской области «Формирование современной городской среды на территории муниципального района «Чернянский район» </w:t>
            </w:r>
            <w:r>
              <w:rPr>
                <w:sz w:val="22"/>
                <w:szCs w:val="22"/>
              </w:rPr>
              <w:br/>
              <w:t xml:space="preserve">Белгородской области»</w:t>
            </w:r>
            <w:r>
              <w:rPr>
                <w:szCs w:val="28"/>
              </w:rPr>
              <w:t xml:space="preserve"> 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Связь с целями развития муниципального </w:t>
            </w:r>
            <w:r>
              <w:rPr>
                <w:sz w:val="22"/>
                <w:szCs w:val="22"/>
              </w:rPr>
              <w:t xml:space="preserve">района «Чернянский район» / стратегическими приоритетами муниципального района «Чернянский район»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9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Стратегическая цель Чернянского района до 2025 года - повышение благосостояния населения Чернянского </w:t>
            </w:r>
            <w:r>
              <w:rPr>
                <w:sz w:val="22"/>
                <w:szCs w:val="22"/>
              </w:rPr>
              <w:t xml:space="preserve">района на основе всестороннего использования внутреннего потенциала муниципального образования, развития социальной инфраструктуры и бизнеса.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spacing w:line="0" w:lineRule="atLeast"/>
              <w:tabs>
                <w:tab w:val="left" w:pos="993" w:leader="none"/>
              </w:tabs>
              <w:rPr>
                <w:bCs/>
                <w:i/>
                <w:sz w:val="20"/>
              </w:rPr>
            </w:pPr>
            <w:r>
              <w:rPr>
                <w:sz w:val="22"/>
                <w:szCs w:val="22"/>
              </w:rPr>
              <w:t xml:space="preserve">Третье стратегическое направление – «Повышение качества условий жизнедеятельности населения»</w:t>
            </w:r>
            <w:r>
              <w:rPr>
                <w:bCs/>
                <w:i/>
                <w:sz w:val="20"/>
              </w:rPr>
            </w:r>
            <w:r>
              <w:rPr>
                <w:bCs/>
                <w:i/>
                <w:sz w:val="20"/>
              </w:rPr>
            </w:r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Показатели муниципальной программы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6"/>
        <w:gridCol w:w="1299"/>
        <w:gridCol w:w="914"/>
        <w:gridCol w:w="1167"/>
        <w:gridCol w:w="729"/>
        <w:gridCol w:w="728"/>
        <w:gridCol w:w="583"/>
        <w:gridCol w:w="401"/>
        <w:gridCol w:w="15"/>
        <w:gridCol w:w="459"/>
        <w:gridCol w:w="583"/>
        <w:gridCol w:w="583"/>
        <w:gridCol w:w="417"/>
        <w:gridCol w:w="31"/>
        <w:gridCol w:w="427"/>
        <w:gridCol w:w="964"/>
        <w:gridCol w:w="1117"/>
        <w:gridCol w:w="66"/>
        <w:gridCol w:w="1912"/>
        <w:gridCol w:w="47"/>
        <w:gridCol w:w="101"/>
        <w:gridCol w:w="1582"/>
        <w:gridCol w:w="19"/>
        <w:gridCol w:w="36"/>
      </w:tblGrid>
      <w:tr>
        <w:tblPrEx/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6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z w:val="20"/>
              </w:rPr>
              <w:t xml:space="preserve">№ п/п</w:t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9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z w:val="20"/>
              </w:rPr>
              <w:t xml:space="preserve">Наименование показателя</w:t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14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z w:val="20"/>
              </w:rPr>
              <w:t xml:space="preserve">Уровень показател</w:t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167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z w:val="20"/>
              </w:rPr>
              <w:t xml:space="preserve">Признак возрастания/ убывания</w:t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9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z w:val="20"/>
              </w:rPr>
              <w:t xml:space="preserve">Единица измерения        (по ОКЕИ)</w:t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31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z w:val="20"/>
              </w:rPr>
              <w:t xml:space="preserve">Базовое значение</w:t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</w:tc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91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z w:val="20"/>
              </w:rPr>
              <w:t xml:space="preserve">Значения показателя по годам</w:t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W w:w="96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z w:val="20"/>
              </w:rPr>
              <w:t xml:space="preserve">Документ</w:t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tcW w:w="111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z w:val="20"/>
              </w:rPr>
              <w:t xml:space="preserve">Ответственный </w:t>
            </w:r>
            <w:r>
              <w:rPr>
                <w:b/>
                <w:sz w:val="20"/>
              </w:rPr>
              <w:br/>
              <w:t xml:space="preserve">за достижение показателя</w:t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78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z w:val="20"/>
              </w:rPr>
              <w:t xml:space="preserve">Связь с показателями национальных целей</w:t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</w:tc>
        <w:tc>
          <w:tcPr>
            <w:gridSpan w:val="5"/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785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8"/>
                <w:szCs w:val="18"/>
              </w:rPr>
            </w:pPr>
            <w:r>
              <w:rPr>
                <w:b/>
                <w:sz w:val="20"/>
              </w:rPr>
              <w:t xml:space="preserve">Связь с показателями муниципальных программ Чернянского района</w:t>
            </w:r>
            <w:r>
              <w:rPr>
                <w:b/>
                <w:spacing w:val="-2"/>
                <w:sz w:val="18"/>
                <w:szCs w:val="18"/>
              </w:rPr>
            </w:r>
            <w:r>
              <w:rPr>
                <w:b/>
                <w:spacing w:val="-2"/>
                <w:sz w:val="18"/>
                <w:szCs w:val="18"/>
              </w:rPr>
            </w:r>
          </w:p>
        </w:tc>
      </w:tr>
      <w:tr>
        <w:tblPrEx/>
        <w:trPr>
          <w:cantSplit/>
          <w:gridAfter w:val="1"/>
          <w:trHeight w:val="708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6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9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4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67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9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28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z w:val="20"/>
              </w:rPr>
              <w:t xml:space="preserve">значение</w:t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8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z w:val="20"/>
              </w:rPr>
              <w:t xml:space="preserve">год</w:t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416" w:type="dxa"/>
            <w:textDirection w:val="btLr"/>
            <w:noWrap w:val="false"/>
          </w:tcPr>
          <w:p>
            <w:pPr>
              <w:ind w:left="113" w:right="113"/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2025</w:t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459" w:type="dxa"/>
            <w:textDirection w:val="btLr"/>
            <w:noWrap w:val="false"/>
          </w:tcPr>
          <w:p>
            <w:pPr>
              <w:ind w:left="113" w:right="113"/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2026</w:t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3" w:type="dxa"/>
            <w:textDirection w:val="btLr"/>
            <w:noWrap w:val="false"/>
          </w:tcPr>
          <w:p>
            <w:pPr>
              <w:ind w:left="113" w:right="113"/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2027</w:t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3" w:type="dxa"/>
            <w:textDirection w:val="btLr"/>
            <w:noWrap w:val="false"/>
          </w:tcPr>
          <w:p>
            <w:pPr>
              <w:ind w:left="113" w:right="113"/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2028</w:t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448" w:type="dxa"/>
            <w:textDirection w:val="btLr"/>
            <w:noWrap w:val="false"/>
          </w:tcPr>
          <w:p>
            <w:pPr>
              <w:ind w:left="113" w:right="113"/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2029</w:t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427" w:type="dxa"/>
            <w:textDirection w:val="btLr"/>
            <w:noWrap w:val="false"/>
          </w:tcPr>
          <w:p>
            <w:pPr>
              <w:ind w:left="113" w:right="113"/>
              <w:jc w:val="center"/>
              <w:spacing w:line="0" w:lineRule="atLeast"/>
              <w:tabs>
                <w:tab w:val="left" w:pos="993" w:leader="none"/>
              </w:tabs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2030</w:t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4" w:type="dxa"/>
            <w:textDirection w:val="lrTb"/>
            <w:noWrap w:val="false"/>
          </w:tcPr>
          <w:p>
            <w:pPr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  <w:tc>
          <w:tcPr>
            <w:gridSpan w:val="3"/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b/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  <w:r>
              <w:rPr>
                <w:b/>
                <w:spacing w:val="-2"/>
                <w:sz w:val="16"/>
                <w:szCs w:val="16"/>
              </w:rPr>
            </w:r>
          </w:p>
        </w:tc>
      </w:tr>
      <w:tr>
        <w:tblPrEx/>
        <w:trPr>
          <w:gridAfter w:val="1"/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6" w:type="dxa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9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4" w:type="dxa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67" w:type="dxa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9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28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6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7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416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8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459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9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10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11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12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427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13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4" w:type="dxa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3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59" w:type="dxa"/>
            <w:vAlign w:val="center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2" w:type="dxa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gridAfter w:val="2"/>
          <w:trHeight w:val="20"/>
        </w:trPr>
        <w:tc>
          <w:tcPr>
            <w:gridSpan w:val="2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57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8"/>
                <w:szCs w:val="18"/>
              </w:rPr>
            </w:pPr>
            <w:r>
              <w:rPr>
                <w:sz w:val="20"/>
              </w:rPr>
              <w:t xml:space="preserve">1. Цель муниципальной программы:</w:t>
            </w:r>
            <w:r>
              <w:rPr>
                <w:szCs w:val="28"/>
              </w:rPr>
              <w:t xml:space="preserve"> </w:t>
            </w:r>
            <w:r>
              <w:rPr>
                <w:sz w:val="20"/>
              </w:rPr>
              <w:t xml:space="preserve">Создание условий для организации благоустройства территории Большанского сельского поселения.</w:t>
            </w:r>
            <w:r>
              <w:rPr>
                <w:szCs w:val="28"/>
              </w:rPr>
              <w:t xml:space="preserve">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329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6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1.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299" w:type="dxa"/>
            <w:textDirection w:val="lrTb"/>
            <w:noWrap w:val="false"/>
          </w:tcPr>
          <w:p>
            <w:pPr>
              <w:pStyle w:val="986"/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отдыхающих в местах отдыха 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«МП»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67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z w:val="20"/>
              </w:rPr>
              <w:t xml:space="preserve">«П» 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9" w:type="dxa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процент</w:t>
            </w:r>
            <w:r>
              <w:rPr>
                <w:spacing w:val="-2"/>
                <w:sz w:val="18"/>
                <w:szCs w:val="18"/>
              </w:rPr>
            </w:r>
            <w:r>
              <w:rPr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28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40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8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2024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01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45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47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50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8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55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83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60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17" w:type="dxa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65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70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4" w:type="dxa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pacing w:val="-2"/>
                <w:sz w:val="18"/>
                <w:szCs w:val="18"/>
              </w:rPr>
            </w:pPr>
            <w:r>
              <w:rPr>
                <w:i/>
                <w:spacing w:val="-2"/>
                <w:sz w:val="18"/>
                <w:szCs w:val="18"/>
              </w:rPr>
              <w:t xml:space="preserve">-</w:t>
            </w:r>
            <w:r>
              <w:rPr>
                <w:i/>
                <w:spacing w:val="-2"/>
                <w:sz w:val="18"/>
                <w:szCs w:val="18"/>
              </w:rPr>
            </w:r>
            <w:r>
              <w:rPr>
                <w:i/>
                <w:spacing w:val="-2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3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Администрация Большанского сельского поселения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  <w:p>
            <w:pPr>
              <w:rPr>
                <w:i/>
                <w:strike/>
                <w:spacing w:val="-2"/>
                <w:sz w:val="16"/>
                <w:szCs w:val="16"/>
                <w:highlight w:val="yellow"/>
              </w:rPr>
            </w:pPr>
            <w:r>
              <w:rPr>
                <w:i/>
                <w:strike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trike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trike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60" w:type="dxa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Национальная цель «Комфортная и безопасная среда для жизни»/Показатель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1" w:type="dxa"/>
            <w:vMerge w:val="restart"/>
            <w:textDirection w:val="lrTb"/>
            <w:noWrap w:val="false"/>
          </w:tcPr>
          <w:p>
            <w:pPr>
              <w:spacing w:line="0" w:lineRule="atLeast"/>
              <w:tabs>
                <w:tab w:val="left" w:pos="993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программа муниципального района «Чернянский район» Белгородской области «Формирование современной городской среды на территории муниципального района «Чернянский район» Белгородской области»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gridAfter w:val="1"/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46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20"/>
              </w:rPr>
              <w:t xml:space="preserve">2.</w:t>
            </w:r>
            <w:r>
              <w:rPr>
                <w:spacing w:val="-2"/>
                <w:sz w:val="16"/>
                <w:szCs w:val="16"/>
              </w:rPr>
            </w:r>
            <w:r>
              <w:rPr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299" w:type="dxa"/>
            <w:textDirection w:val="lrTb"/>
            <w:noWrap w:val="false"/>
          </w:tcPr>
          <w:p>
            <w:pPr>
              <w:jc w:val="center"/>
              <w:rPr>
                <w:i/>
                <w:strike/>
                <w:spacing w:val="-2"/>
                <w:sz w:val="16"/>
                <w:szCs w:val="16"/>
              </w:rPr>
            </w:pPr>
            <w:r>
              <w:rPr>
                <w:sz w:val="20"/>
              </w:rPr>
              <w:t xml:space="preserve">Доля Посещаемости на детской площадке </w:t>
            </w:r>
            <w:r>
              <w:rPr>
                <w:i/>
                <w:strike/>
                <w:spacing w:val="-2"/>
                <w:sz w:val="16"/>
                <w:szCs w:val="16"/>
              </w:rPr>
            </w:r>
            <w:r>
              <w:rPr>
                <w:i/>
                <w:strike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14" w:type="dxa"/>
            <w:textDirection w:val="lrTb"/>
            <w:noWrap w:val="false"/>
          </w:tcPr>
          <w:p>
            <w:pPr>
              <w:jc w:val="center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«МП»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67" w:type="dxa"/>
            <w:textDirection w:val="lrTb"/>
            <w:noWrap w:val="false"/>
          </w:tcPr>
          <w:p>
            <w:pPr>
              <w:jc w:val="center"/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«П»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9" w:type="dxa"/>
            <w:textDirection w:val="lrTb"/>
            <w:noWrap w:val="false"/>
          </w:tcPr>
          <w:p>
            <w:pPr>
              <w:rPr>
                <w:bCs/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процент</w:t>
            </w:r>
            <w:r>
              <w:rPr>
                <w:bCs/>
                <w:i/>
                <w:spacing w:val="-2"/>
                <w:sz w:val="16"/>
                <w:szCs w:val="16"/>
              </w:rPr>
            </w:r>
            <w:r>
              <w:rPr>
                <w:bCs/>
                <w:i/>
                <w:spacing w:val="-2"/>
                <w:sz w:val="16"/>
                <w:szCs w:val="16"/>
              </w:rPr>
            </w:r>
          </w:p>
          <w:p>
            <w:pPr>
              <w:rPr>
                <w:bCs/>
                <w:i/>
                <w:spacing w:val="-2"/>
                <w:sz w:val="16"/>
                <w:szCs w:val="16"/>
                <w:highlight w:val="yellow"/>
              </w:rPr>
            </w:pPr>
            <w:r>
              <w:rPr>
                <w:bCs/>
                <w:i/>
                <w:spacing w:val="-2"/>
                <w:sz w:val="16"/>
                <w:szCs w:val="16"/>
                <w:highlight w:val="yellow"/>
              </w:rPr>
            </w:r>
            <w:r>
              <w:rPr>
                <w:bCs/>
                <w:i/>
                <w:spacing w:val="-2"/>
                <w:sz w:val="16"/>
                <w:szCs w:val="16"/>
                <w:highlight w:val="yellow"/>
              </w:rPr>
            </w:r>
            <w:r>
              <w:rPr>
                <w:bCs/>
                <w:i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28" w:type="dxa"/>
            <w:textDirection w:val="lrTb"/>
            <w:noWrap w:val="false"/>
          </w:tcPr>
          <w:p>
            <w:pPr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     23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83" w:type="dxa"/>
            <w:textDirection w:val="lrTb"/>
            <w:noWrap w:val="false"/>
          </w:tcPr>
          <w:p>
            <w:pPr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2024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01" w:type="dxa"/>
            <w:textDirection w:val="lrTb"/>
            <w:noWrap w:val="false"/>
          </w:tcPr>
          <w:p>
            <w:pPr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25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474" w:type="dxa"/>
            <w:textDirection w:val="lrTb"/>
            <w:noWrap w:val="false"/>
          </w:tcPr>
          <w:p>
            <w:pPr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27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83" w:type="dxa"/>
            <w:textDirection w:val="lrTb"/>
            <w:noWrap w:val="false"/>
          </w:tcPr>
          <w:p>
            <w:pPr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29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83" w:type="dxa"/>
            <w:textDirection w:val="lrTb"/>
            <w:noWrap w:val="false"/>
          </w:tcPr>
          <w:p>
            <w:pPr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30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417" w:type="dxa"/>
            <w:textDirection w:val="lrTb"/>
            <w:noWrap w:val="false"/>
          </w:tcPr>
          <w:p>
            <w:pPr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32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458" w:type="dxa"/>
            <w:textDirection w:val="lrTb"/>
            <w:noWrap w:val="false"/>
          </w:tcPr>
          <w:p>
            <w:pPr>
              <w:rPr>
                <w:i/>
                <w:spacing w:val="-2"/>
                <w:sz w:val="16"/>
                <w:szCs w:val="16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35</w:t>
            </w:r>
            <w:r>
              <w:rPr>
                <w:i/>
                <w:spacing w:val="-2"/>
                <w:sz w:val="16"/>
                <w:szCs w:val="16"/>
              </w:rPr>
            </w:r>
            <w:r>
              <w:rPr>
                <w:i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64" w:type="dxa"/>
            <w:textDirection w:val="lrTb"/>
            <w:noWrap w:val="false"/>
          </w:tcPr>
          <w:p>
            <w:pPr>
              <w:rPr>
                <w:i/>
                <w:spacing w:val="-2"/>
                <w:sz w:val="16"/>
                <w:szCs w:val="16"/>
                <w:highlight w:val="yellow"/>
              </w:rPr>
            </w:pPr>
            <w:r>
              <w:rPr>
                <w:i/>
                <w:spacing w:val="-2"/>
                <w:sz w:val="16"/>
                <w:szCs w:val="16"/>
              </w:rPr>
              <w:t xml:space="preserve">-</w:t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  <w:r>
              <w:rPr>
                <w:i/>
                <w:spacing w:val="-2"/>
                <w:sz w:val="16"/>
                <w:szCs w:val="16"/>
                <w:highlight w:val="yellow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8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6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601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 Помесячный план достижения показателей муниципальной программы в 2025 году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</w:pPr>
      <w:r/>
      <w:r/>
    </w:p>
    <w:tbl>
      <w:tblPr>
        <w:tblW w:w="498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3"/>
        <w:gridCol w:w="3956"/>
        <w:gridCol w:w="1095"/>
        <w:gridCol w:w="1368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1506"/>
      </w:tblGrid>
      <w:tr>
        <w:tblPrEx/>
        <w:trPr>
          <w:trHeight w:val="283"/>
          <w:tblHeader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п/п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Уровень показателя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47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(по ОКЕИ)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gridSpan w:val="11"/>
            <w:tcW w:w="2078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Плановые значения по кварталам/месяцам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 конец 2025 года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283"/>
          <w:tblHeader/>
        </w:trPr>
        <w:tc>
          <w:tcPr>
            <w:tcW w:w="19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36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37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47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янв.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фев.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март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апр.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май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июнь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июль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авг.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/>
                <w:sz w:val="20"/>
              </w:rPr>
            </w:pPr>
            <w:r>
              <w:rPr>
                <w:sz w:val="20"/>
              </w:rPr>
              <w:t xml:space="preserve">сен.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окт.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ноя.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1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5"/>
            <w:tcW w:w="4806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Цель муниципальной программы: Создание условий для организации благоустройства территории Большанского сельского поселения.</w:t>
            </w:r>
            <w:r>
              <w:rPr>
                <w:szCs w:val="28"/>
              </w:rPr>
              <w:t xml:space="preserve">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361" w:type="pct"/>
            <w:vAlign w:val="center"/>
            <w:textDirection w:val="lrTb"/>
            <w:noWrap w:val="false"/>
          </w:tcPr>
          <w:p>
            <w:pPr>
              <w:pStyle w:val="986"/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отдыхающих в местах отдыха 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МП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471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процент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18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45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83"/>
        </w:trPr>
        <w:tc>
          <w:tcPr>
            <w:tcW w:w="194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2</w:t>
            </w:r>
            <w:r>
              <w:rPr>
                <w:sz w:val="20"/>
                <w:lang w:val="en-US"/>
              </w:rPr>
              <w:t xml:space="preserve">.1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361" w:type="pct"/>
            <w:vAlign w:val="center"/>
            <w:textDirection w:val="lrTb"/>
            <w:noWrap w:val="false"/>
          </w:tcPr>
          <w:p>
            <w:pPr>
              <w:rPr>
                <w:i/>
                <w:strike/>
                <w:spacing w:val="-2"/>
                <w:sz w:val="16"/>
                <w:szCs w:val="16"/>
              </w:rPr>
            </w:pPr>
            <w:r>
              <w:rPr>
                <w:sz w:val="20"/>
              </w:rPr>
              <w:t xml:space="preserve">Посещаемости на детской площадке </w:t>
            </w:r>
            <w:r>
              <w:rPr>
                <w:i/>
                <w:strike/>
                <w:spacing w:val="-2"/>
                <w:sz w:val="16"/>
                <w:szCs w:val="16"/>
              </w:rPr>
            </w:r>
            <w:r>
              <w:rPr>
                <w:i/>
                <w:strike/>
                <w:spacing w:val="-2"/>
                <w:sz w:val="16"/>
                <w:szCs w:val="16"/>
              </w:rPr>
            </w:r>
          </w:p>
          <w:p>
            <w:pPr>
              <w:pStyle w:val="986"/>
              <w:jc w:val="both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bCs/>
                <w:i/>
                <w:sz w:val="20"/>
              </w:rPr>
            </w:pPr>
            <w:r>
              <w:rPr>
                <w:bCs/>
                <w:i/>
                <w:sz w:val="20"/>
              </w:rPr>
            </w:r>
            <w:r>
              <w:rPr>
                <w:bCs/>
                <w:i/>
                <w:sz w:val="20"/>
              </w:rPr>
            </w:r>
            <w:r>
              <w:rPr>
                <w:bCs/>
                <w:i/>
                <w:sz w:val="20"/>
              </w:rPr>
            </w:r>
          </w:p>
        </w:tc>
        <w:tc>
          <w:tcPr>
            <w:tcW w:w="377" w:type="pct"/>
            <w:vAlign w:val="center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МП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471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процент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189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18" w:type="pct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993" w:leader="none"/>
              </w:tabs>
              <w:rPr>
                <w:sz w:val="20"/>
              </w:rPr>
            </w:pPr>
            <w:r>
              <w:rPr>
                <w:sz w:val="20"/>
              </w:rPr>
              <w:t xml:space="preserve">25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4. Структура муниципальной программы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tbl>
      <w:tblPr>
        <w:tblW w:w="5162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7"/>
        <w:gridCol w:w="6720"/>
        <w:gridCol w:w="4002"/>
        <w:gridCol w:w="3651"/>
      </w:tblGrid>
      <w:tr>
        <w:tblPrEx/>
        <w:trPr>
          <w:trHeight w:val="669"/>
          <w:tblHeader/>
        </w:trPr>
        <w:tc>
          <w:tcPr>
            <w:shd w:val="clear" w:color="auto" w:fill="auto"/>
            <w:tcW w:w="24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sz w:val="20"/>
              </w:rPr>
              <w:t xml:space="preserve">№</w:t>
            </w:r>
            <w:r>
              <w:rPr>
                <w:b/>
                <w:sz w:val="20"/>
                <w:lang w:val="en-US"/>
              </w:rPr>
            </w:r>
            <w:r>
              <w:rPr>
                <w:b/>
                <w:sz w:val="20"/>
                <w:lang w:val="en-US"/>
              </w:rPr>
            </w:r>
          </w:p>
          <w:p>
            <w:pPr>
              <w:jc w:val="center"/>
              <w:widowControl w:val="off"/>
              <w:rPr>
                <w:b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sz w:val="20"/>
              </w:rPr>
              <w:t xml:space="preserve">п/п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auto" w:fill="auto"/>
            <w:tcW w:w="2225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sz w:val="20"/>
              </w:rPr>
              <w:t xml:space="preserve">Задачи структурного элемента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auto" w:fill="auto"/>
            <w:tcW w:w="1325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sz w:val="20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auto" w:fill="auto"/>
            <w:tcW w:w="120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sz w:val="20"/>
              </w:rPr>
              <w:t xml:space="preserve">Связь с показателями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224"/>
        </w:trPr>
        <w:tc>
          <w:tcPr>
            <w:shd w:val="clear" w:color="auto" w:fill="auto"/>
            <w:tcW w:w="24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</w:rPr>
              <w:t xml:space="preserve">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auto" w:fill="auto"/>
            <w:tcW w:w="2225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</w:rPr>
              <w:t xml:space="preserve">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auto" w:fill="auto"/>
            <w:tcW w:w="1325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</w:rPr>
              <w:t xml:space="preserve">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auto" w:fill="auto"/>
            <w:tcW w:w="120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</w:rPr>
              <w:t xml:space="preserve">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447"/>
        </w:trPr>
        <w:tc>
          <w:tcPr>
            <w:shd w:val="clear" w:color="auto" w:fill="auto"/>
            <w:tcW w:w="24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3"/>
            <w:shd w:val="clear" w:color="auto" w:fill="auto"/>
            <w:tcW w:w="475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</w:rPr>
              <w:t xml:space="preserve"> Направление «</w:t>
            </w:r>
            <w:r>
              <w:rPr>
                <w:sz w:val="22"/>
                <w:szCs w:val="22"/>
              </w:rPr>
              <w:t xml:space="preserve">Благоустройство Большанского сельского поселения»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24"/>
        </w:trPr>
        <w:tc>
          <w:tcPr>
            <w:shd w:val="clear" w:color="auto" w:fill="auto"/>
            <w:tcW w:w="24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  <w:lang w:val="en-US"/>
              </w:rPr>
              <w:t xml:space="preserve">1.M.</w:t>
            </w:r>
            <w:r>
              <w:rPr>
                <w:sz w:val="20"/>
                <w:lang w:val="en-US"/>
              </w:rPr>
            </w:r>
            <w:r>
              <w:rPr>
                <w:sz w:val="20"/>
                <w:lang w:val="en-US"/>
              </w:rPr>
            </w:r>
          </w:p>
        </w:tc>
        <w:tc>
          <w:tcPr>
            <w:gridSpan w:val="3"/>
            <w:shd w:val="clear" w:color="auto" w:fill="auto"/>
            <w:tcW w:w="4759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</w:rPr>
              <w:t xml:space="preserve">Комплекс процессных мероприятий </w:t>
            </w:r>
            <w:r>
              <w:rPr>
                <w:rStyle w:val="997"/>
                <w:rFonts w:eastAsia="Arial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«Повышение уровня благоустройства территории»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24"/>
        </w:trPr>
        <w:tc>
          <w:tcPr>
            <w:shd w:val="clear" w:color="auto" w:fill="auto"/>
            <w:tcW w:w="24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auto" w:fill="auto"/>
            <w:tcW w:w="2225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</w:rPr>
              <w:t xml:space="preserve">Ответственный за реализацию: Администрация Большанского сельского поселения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auto" w:fill="auto"/>
            <w:tcW w:w="2534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</w:rPr>
              <w:t xml:space="preserve">Срок реализации (год начала -2025, год окончания -2030)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24"/>
        </w:trPr>
        <w:tc>
          <w:tcPr>
            <w:shd w:val="clear" w:color="auto" w:fill="auto"/>
            <w:tcW w:w="241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  <w:lang w:val="en-US"/>
              </w:rPr>
              <w:t xml:space="preserve">1.M.1.</w:t>
            </w:r>
            <w:r>
              <w:rPr>
                <w:sz w:val="20"/>
                <w:lang w:val="en-US"/>
              </w:rPr>
            </w:r>
            <w:r>
              <w:rPr>
                <w:sz w:val="20"/>
                <w:lang w:val="en-US"/>
              </w:rPr>
            </w:r>
          </w:p>
        </w:tc>
        <w:tc>
          <w:tcPr>
            <w:shd w:val="clear" w:color="auto" w:fill="auto"/>
            <w:tcW w:w="2225" w:type="pct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z w:val="20"/>
              </w:rPr>
              <w:t xml:space="preserve">Задача </w:t>
            </w:r>
            <w:r>
              <w:rPr>
                <w:szCs w:val="28"/>
              </w:rPr>
              <w:t xml:space="preserve">«</w:t>
            </w:r>
            <w:r>
              <w:rPr>
                <w:sz w:val="22"/>
                <w:szCs w:val="22"/>
              </w:rPr>
              <w:t xml:space="preserve">Обеспечение привлекательности сельской местности для комфортного проживания населения»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auto" w:fill="auto"/>
            <w:tcW w:w="1325" w:type="pct"/>
            <w:vAlign w:val="center"/>
            <w:textDirection w:val="lrTb"/>
            <w:noWrap w:val="false"/>
          </w:tcPr>
          <w:p>
            <w:pPr>
              <w:pStyle w:val="996"/>
              <w:ind w:left="0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В рамках реализации основного мероприятия планируется улучшение привлекательности сельского поселения за счет проведения озеленения территории поселения, содержание в надлежащем качестве объектов благоустройства.</w:t>
            </w:r>
            <w:r>
              <w:rPr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Дл</w:t>
            </w:r>
            <w:r>
              <w:rPr>
                <w:rFonts w:ascii="Times New Roman" w:hAnsi="Times New Roman" w:cs="Times New Roman"/>
              </w:rPr>
              <w:t xml:space="preserve">я решений проблем по благоустройству населенных пунктов поселения необходимо использовать программно-целевой метод, комплексное решение проблемы окажет положительный эффект на санитарно-эпидемиологическую обстановку и будет способствовать повышению уровня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комфортного проживания.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209" w:type="pct"/>
            <w:vAlign w:val="center"/>
            <w:textDirection w:val="lrTb"/>
            <w:noWrap w:val="false"/>
          </w:tcPr>
          <w:p>
            <w:pPr>
              <w:pStyle w:val="986"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отдыхающих в местах отдыха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i/>
                <w:strike/>
                <w:spacing w:val="-2"/>
                <w:sz w:val="16"/>
                <w:szCs w:val="16"/>
              </w:rPr>
            </w:pPr>
            <w:r>
              <w:rPr>
                <w:sz w:val="20"/>
              </w:rPr>
              <w:t xml:space="preserve">Посещаемост</w:t>
            </w:r>
            <w:r>
              <w:rPr>
                <w:sz w:val="20"/>
              </w:rPr>
              <w:t xml:space="preserve">ь</w:t>
            </w:r>
            <w:r>
              <w:rPr>
                <w:sz w:val="20"/>
              </w:rPr>
              <w:t xml:space="preserve"> на детской площадке </w:t>
            </w:r>
            <w:r>
              <w:rPr>
                <w:i/>
                <w:strike/>
                <w:spacing w:val="-2"/>
                <w:sz w:val="16"/>
                <w:szCs w:val="16"/>
              </w:rPr>
            </w:r>
            <w:r>
              <w:rPr>
                <w:i/>
                <w:strike/>
                <w:spacing w:val="-2"/>
                <w:sz w:val="16"/>
                <w:szCs w:val="16"/>
              </w:rPr>
            </w:r>
          </w:p>
          <w:p>
            <w:pPr>
              <w:widowControl w:val="off"/>
              <w:rPr>
                <w:strike/>
                <w:sz w:val="20"/>
                <w:highlight w:val="yellow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trike/>
                <w:sz w:val="20"/>
                <w:highlight w:val="yellow"/>
              </w:rPr>
            </w:r>
            <w:r>
              <w:rPr>
                <w:strike/>
                <w:sz w:val="20"/>
                <w:highlight w:val="yellow"/>
              </w:rPr>
            </w:r>
            <w:r>
              <w:rPr>
                <w:strike/>
                <w:sz w:val="20"/>
                <w:highlight w:val="yellow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Финансовое обеспечение муниципальной программы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</w:pPr>
      <w:r/>
      <w:r/>
    </w:p>
    <w:tbl>
      <w:tblPr>
        <w:tblW w:w="519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3"/>
        <w:gridCol w:w="1361"/>
        <w:gridCol w:w="708"/>
        <w:gridCol w:w="709"/>
        <w:gridCol w:w="708"/>
        <w:gridCol w:w="709"/>
        <w:gridCol w:w="709"/>
        <w:gridCol w:w="709"/>
      </w:tblGrid>
      <w:tr>
        <w:tblPrEx/>
        <w:trPr>
          <w:trHeight w:val="476"/>
          <w:tblHeader/>
        </w:trPr>
        <w:tc>
          <w:tcPr>
            <w:shd w:val="clear" w:color="auto" w:fill="auto"/>
            <w:tcW w:w="9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eastAsia="Arial"/>
                <w:sz w:val="20"/>
                <w:highlight w:val="white"/>
              </w:rPr>
            </w:r>
            <w:r>
              <w:rPr>
                <w:rFonts w:eastAsia="Arial"/>
                <w:sz w:val="20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Arial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  <w:highlight w:val="white"/>
              </w:rPr>
              <w:t xml:space="preserve">источник финансового обеспечения</w:t>
            </w:r>
            <w:r>
              <w:rPr>
                <w:rFonts w:eastAsia="Arial"/>
                <w:sz w:val="20"/>
                <w:highlight w:val="white"/>
              </w:rPr>
            </w:r>
            <w:r>
              <w:rPr>
                <w:rFonts w:eastAsia="Arial"/>
                <w:sz w:val="20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Arial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</w:rPr>
            </w:r>
            <w:r>
              <w:rPr>
                <w:rFonts w:eastAsia="Arial"/>
                <w:sz w:val="20"/>
              </w:rPr>
            </w:r>
            <w:r>
              <w:rPr>
                <w:rFonts w:eastAsia="Arial"/>
                <w:sz w:val="20"/>
              </w:rPr>
            </w:r>
          </w:p>
        </w:tc>
        <w:tc>
          <w:tcPr>
            <w:shd w:val="clear" w:color="auto" w:fill="auto"/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  <w:highlight w:val="white"/>
              </w:rPr>
              <w:t xml:space="preserve">Код бюджетной классификации</w:t>
            </w:r>
            <w:r>
              <w:rPr>
                <w:rFonts w:eastAsia="Arial"/>
                <w:sz w:val="20"/>
                <w:highlight w:val="white"/>
              </w:rPr>
            </w:r>
            <w:r>
              <w:rPr>
                <w:rFonts w:eastAsia="Arial"/>
                <w:sz w:val="20"/>
                <w:highlight w:val="white"/>
              </w:rPr>
            </w:r>
          </w:p>
          <w:p>
            <w:pPr>
              <w:ind w:firstLine="851"/>
              <w:jc w:val="center"/>
              <w:spacing w:line="233" w:lineRule="auto"/>
              <w:rPr>
                <w:spacing w:val="-2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gridSpan w:val="6"/>
            <w:shd w:val="clear" w:color="auto" w:fill="auto"/>
            <w:tcW w:w="425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  <w:highlight w:val="white"/>
              </w:rPr>
              <w:t xml:space="preserve">Объем финансового обеспечения по годам, 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spacing w:val="-2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  <w:highlight w:val="white"/>
              </w:rPr>
              <w:t xml:space="preserve">тыс. рублей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shd w:val="clear" w:color="auto" w:fill="auto"/>
            <w:tcW w:w="95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</w:rPr>
            </w:r>
            <w:r>
              <w:rPr>
                <w:rFonts w:eastAsia="Arial"/>
                <w:sz w:val="20"/>
              </w:rPr>
            </w:r>
            <w:r>
              <w:rPr>
                <w:rFonts w:eastAsia="Arial"/>
                <w:sz w:val="20"/>
              </w:rPr>
            </w:r>
          </w:p>
        </w:tc>
        <w:tc>
          <w:tcPr>
            <w:shd w:val="clear" w:color="auto" w:fill="auto"/>
            <w:tcW w:w="1361" w:type="dxa"/>
            <w:vMerge w:val="continue"/>
            <w:textDirection w:val="lrTb"/>
            <w:noWrap w:val="false"/>
          </w:tcPr>
          <w:p>
            <w:pPr>
              <w:ind w:firstLine="851"/>
              <w:jc w:val="center"/>
              <w:spacing w:line="233" w:lineRule="auto"/>
              <w:rPr>
                <w:spacing w:val="-2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  <w:r>
              <w:rPr>
                <w:spacing w:val="-2"/>
                <w:sz w:val="20"/>
              </w:rPr>
            </w:r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  <w:highlight w:val="white"/>
              </w:rPr>
              <w:t xml:space="preserve">2025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  <w:highlight w:val="white"/>
              </w:rPr>
              <w:t xml:space="preserve">2026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  <w:highlight w:val="white"/>
              </w:rPr>
              <w:t xml:space="preserve">2027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  <w:highlight w:val="white"/>
              </w:rPr>
              <w:t xml:space="preserve">2028</w:t>
            </w:r>
            <w:r>
              <w:rPr>
                <w:rFonts w:eastAsia="Arial"/>
                <w:sz w:val="20"/>
                <w:highlight w:val="white"/>
              </w:rPr>
            </w:r>
            <w:r>
              <w:rPr>
                <w:rFonts w:eastAsia="Arial"/>
                <w:sz w:val="20"/>
                <w:highlight w:val="white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  <w:highlight w:val="white"/>
              </w:rPr>
              <w:t xml:space="preserve">2029</w:t>
            </w:r>
            <w:r>
              <w:rPr>
                <w:rFonts w:eastAsia="Arial"/>
                <w:sz w:val="20"/>
                <w:highlight w:val="white"/>
              </w:rPr>
            </w:r>
            <w:r>
              <w:rPr>
                <w:rFonts w:eastAsia="Arial"/>
                <w:sz w:val="20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  <w:highlight w:val="white"/>
              </w:rPr>
              <w:t xml:space="preserve">2030</w:t>
            </w:r>
            <w:r>
              <w:rPr>
                <w:rFonts w:eastAsia="Arial"/>
                <w:sz w:val="20"/>
                <w:highlight w:val="white"/>
              </w:rPr>
            </w:r>
            <w:r>
              <w:rPr>
                <w:rFonts w:eastAsia="Arial"/>
                <w:sz w:val="20"/>
                <w:highlight w:val="white"/>
              </w:rPr>
            </w:r>
          </w:p>
        </w:tc>
      </w:tr>
      <w:tr>
        <w:tblPrEx/>
        <w:trPr>
          <w:trHeight w:val="239"/>
          <w:tblHeader/>
        </w:trPr>
        <w:tc>
          <w:tcPr>
            <w:shd w:val="clear" w:color="auto" w:fill="auto"/>
            <w:tcW w:w="9583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  <w:highlight w:val="white"/>
              </w:rPr>
              <w:t xml:space="preserve">1</w:t>
            </w:r>
            <w:r>
              <w:rPr>
                <w:rFonts w:eastAsia="Arial"/>
                <w:sz w:val="20"/>
                <w:highlight w:val="white"/>
              </w:rPr>
            </w:r>
            <w:r>
              <w:rPr>
                <w:rFonts w:eastAsia="Arial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1361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  <w:highlight w:val="white"/>
              </w:rPr>
              <w:t xml:space="preserve">2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  <w:highlight w:val="white"/>
              </w:rPr>
              <w:t xml:space="preserve">3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  <w:highlight w:val="white"/>
              </w:rPr>
              <w:t xml:space="preserve">4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  <w:highlight w:val="white"/>
              </w:rPr>
              <w:t xml:space="preserve">5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  <w:highlight w:val="white"/>
              </w:rPr>
              <w:t xml:space="preserve">6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rFonts w:eastAsia="Arial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  <w:highlight w:val="white"/>
              </w:rPr>
              <w:t xml:space="preserve">   7</w:t>
            </w:r>
            <w:r>
              <w:rPr>
                <w:rFonts w:eastAsia="Arial"/>
                <w:sz w:val="20"/>
                <w:highlight w:val="white"/>
              </w:rPr>
            </w:r>
            <w:r>
              <w:rPr>
                <w:rFonts w:eastAsia="Arial"/>
                <w:sz w:val="20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rFonts w:eastAsia="Arial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  <w:highlight w:val="white"/>
              </w:rPr>
              <w:t xml:space="preserve">    8</w:t>
            </w:r>
            <w:r>
              <w:rPr>
                <w:rFonts w:eastAsia="Arial"/>
                <w:sz w:val="20"/>
                <w:highlight w:val="white"/>
              </w:rPr>
            </w:r>
            <w:r>
              <w:rPr>
                <w:rFonts w:eastAsia="Arial"/>
                <w:sz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9583" w:type="dxa"/>
            <w:vAlign w:val="center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szCs w:val="28"/>
                <w:highlight w:val="white"/>
              </w:rPr>
            </w:pPr>
            <w:r>
              <w:rPr>
                <w:sz w:val="22"/>
                <w:highlight w:val="white"/>
              </w:rPr>
              <w:t xml:space="preserve">Муниципальная программа «Устойчивое развитие сельских территорий Большанского сельского поселения Чернянского района Белгородской области» (всего), в том числе:</w:t>
            </w:r>
            <w:r>
              <w:rPr>
                <w:szCs w:val="28"/>
                <w:highlight w:val="white"/>
              </w:rPr>
            </w:r>
            <w:r>
              <w:rPr>
                <w:szCs w:val="28"/>
                <w:highlight w:val="white"/>
              </w:rPr>
            </w:r>
          </w:p>
        </w:tc>
        <w:tc>
          <w:tcPr>
            <w:shd w:val="clear" w:color="auto" w:fill="auto"/>
            <w:tcW w:w="1361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</w:rPr>
              <w:t xml:space="preserve">0140120010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4564, 3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1449,9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1072,8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1072,8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1072,8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1072,8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9583" w:type="dxa"/>
            <w:textDirection w:val="lrTb"/>
            <w:noWrap w:val="false"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shd w:val="clear" w:color="auto" w:fill="auto"/>
            <w:tcW w:w="1361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shd w:val="clear" w:color="ffffff" w:fill="ffffff"/>
            <w:tcW w:w="9583" w:type="dxa"/>
            <w:textDirection w:val="lrTb"/>
            <w:noWrap w:val="false"/>
          </w:tcPr>
          <w:p>
            <w:pPr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shd w:val="clear" w:color="ffffff" w:fill="ffffff"/>
            <w:tcW w:w="1361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-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ffffff" w:fill="ffffff"/>
            <w:tcBorders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</w:tr>
      <w:tr>
        <w:tblPrEx/>
        <w:trPr>
          <w:trHeight w:val="212"/>
        </w:trPr>
        <w:tc>
          <w:tcPr>
            <w:shd w:val="clear" w:color="ffffff" w:fill="ffffff"/>
            <w:tcW w:w="9583" w:type="dxa"/>
            <w:textDirection w:val="lrTb"/>
            <w:noWrap w:val="false"/>
          </w:tcPr>
          <w:p>
            <w:pPr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- местный бюджет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shd w:val="clear" w:color="ffffff" w:fill="ffffff"/>
            <w:tcW w:w="1361" w:type="dxa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</w:rPr>
              <w:t xml:space="preserve">0140120010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4797,1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1449,9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ffffff" w:fill="ffffff"/>
            <w:tcW w:w="708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1072,8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1072,8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ffffff" w:fill="ffffff"/>
            <w:tcBorders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1072,8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 xml:space="preserve">1072,8</w:t>
            </w:r>
            <w:r>
              <w:rPr>
                <w:spacing w:val="-2"/>
                <w:sz w:val="20"/>
                <w:highlight w:val="white"/>
              </w:rPr>
            </w:r>
            <w:r>
              <w:rPr>
                <w:spacing w:val="-2"/>
                <w:sz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9583" w:type="dxa"/>
            <w:textDirection w:val="lrTb"/>
            <w:noWrap w:val="false"/>
          </w:tcPr>
          <w:p>
            <w:pPr>
              <w:spacing w:line="233" w:lineRule="auto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  <w:t xml:space="preserve">- вне</w:t>
            </w:r>
            <w:r>
              <w:rPr>
                <w:sz w:val="22"/>
              </w:rPr>
              <w:t xml:space="preserve">бюджетные источники</w:t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shd w:val="clear" w:color="auto" w:fill="auto"/>
            <w:tcW w:w="1361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  <w:p>
            <w:pPr>
              <w:jc w:val="center"/>
              <w:rPr>
                <w:sz w:val="22"/>
                <w:highlight w:val="white"/>
              </w:rPr>
            </w:pP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  <w:r>
              <w:rPr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spacing w:val="-2"/>
                <w:sz w:val="22"/>
                <w:highlight w:val="white"/>
              </w:rPr>
            </w:pPr>
            <w:r>
              <w:rPr>
                <w:spacing w:val="-2"/>
                <w:sz w:val="22"/>
                <w:highlight w:val="white"/>
              </w:rPr>
              <w:t xml:space="preserve">0</w:t>
            </w:r>
            <w:r>
              <w:rPr>
                <w:spacing w:val="-2"/>
                <w:sz w:val="22"/>
                <w:highlight w:val="white"/>
              </w:rPr>
            </w:r>
            <w:r>
              <w:rPr>
                <w:spacing w:val="-2"/>
                <w:sz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9583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rFonts w:eastAsia="Arial"/>
                <w:sz w:val="20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Cs/>
                <w:spacing w:val="-2"/>
                <w:sz w:val="22"/>
                <w:highlight w:val="white"/>
              </w:rPr>
              <w:t xml:space="preserve">Объем налоговых расходов, предусмотренных в рамках муниципальной программы (справочно)</w:t>
            </w:r>
            <w:r>
              <w:rPr>
                <w:rFonts w:eastAsia="Arial"/>
                <w:sz w:val="20"/>
                <w:highlight w:val="white"/>
              </w:rPr>
            </w:r>
            <w:r>
              <w:rPr>
                <w:rFonts w:eastAsia="Arial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1361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eastAsia="Arial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</w:rPr>
            </w:r>
            <w:r>
              <w:rPr>
                <w:rFonts w:eastAsia="Arial"/>
                <w:sz w:val="20"/>
              </w:rPr>
            </w:r>
            <w:r>
              <w:rPr>
                <w:rFonts w:eastAsia="Arial"/>
                <w:sz w:val="20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bCs/>
                <w:spacing w:val="-2"/>
                <w:sz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Cs/>
                <w:spacing w:val="-2"/>
                <w:sz w:val="22"/>
                <w:highlight w:val="white"/>
              </w:rPr>
              <w:t xml:space="preserve">0</w:t>
            </w:r>
            <w:r>
              <w:rPr>
                <w:bCs/>
                <w:spacing w:val="-2"/>
                <w:sz w:val="22"/>
                <w:highlight w:val="white"/>
              </w:rPr>
            </w:r>
            <w:r>
              <w:rPr>
                <w:bCs/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pacing w:val="-2"/>
                <w:sz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Cs/>
                <w:spacing w:val="-2"/>
                <w:sz w:val="22"/>
                <w:highlight w:val="white"/>
              </w:rPr>
              <w:t xml:space="preserve">0</w:t>
            </w:r>
            <w:r>
              <w:rPr>
                <w:bCs/>
                <w:spacing w:val="-2"/>
                <w:sz w:val="22"/>
                <w:highlight w:val="white"/>
              </w:rPr>
            </w:r>
            <w:r>
              <w:rPr>
                <w:bCs/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bCs/>
                <w:spacing w:val="-2"/>
                <w:sz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Cs/>
                <w:spacing w:val="-2"/>
                <w:sz w:val="22"/>
                <w:highlight w:val="white"/>
              </w:rPr>
              <w:t xml:space="preserve">0</w:t>
            </w:r>
            <w:r>
              <w:rPr>
                <w:bCs/>
                <w:spacing w:val="-2"/>
                <w:sz w:val="22"/>
                <w:highlight w:val="white"/>
              </w:rPr>
            </w:r>
            <w:r>
              <w:rPr>
                <w:bCs/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pacing w:val="-2"/>
                <w:sz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Cs/>
                <w:spacing w:val="-2"/>
                <w:sz w:val="22"/>
                <w:highlight w:val="white"/>
              </w:rPr>
              <w:t xml:space="preserve">0</w:t>
            </w:r>
            <w:r>
              <w:rPr>
                <w:bCs/>
                <w:spacing w:val="-2"/>
                <w:sz w:val="22"/>
                <w:highlight w:val="white"/>
              </w:rPr>
            </w:r>
            <w:r>
              <w:rPr>
                <w:bCs/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pacing w:val="-2"/>
                <w:sz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Cs/>
                <w:spacing w:val="-2"/>
                <w:sz w:val="22"/>
                <w:highlight w:val="white"/>
              </w:rPr>
              <w:t xml:space="preserve">0</w:t>
            </w:r>
            <w:r>
              <w:rPr>
                <w:bCs/>
                <w:spacing w:val="-2"/>
                <w:sz w:val="22"/>
                <w:highlight w:val="white"/>
              </w:rPr>
            </w:r>
            <w:r>
              <w:rPr>
                <w:bCs/>
                <w:spacing w:val="-2"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pacing w:val="-2"/>
                <w:sz w:val="22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Cs/>
                <w:spacing w:val="-2"/>
                <w:sz w:val="22"/>
                <w:highlight w:val="white"/>
              </w:rPr>
              <w:t xml:space="preserve">0</w:t>
            </w:r>
            <w:r>
              <w:rPr>
                <w:bCs/>
                <w:spacing w:val="-2"/>
                <w:sz w:val="22"/>
                <w:highlight w:val="white"/>
              </w:rPr>
            </w:r>
            <w:r>
              <w:rPr>
                <w:bCs/>
                <w:spacing w:val="-2"/>
                <w:sz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9583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bCs/>
                <w:sz w:val="24"/>
                <w:szCs w:val="24"/>
              </w:rPr>
            </w:pPr>
            <w:r>
              <w:rPr>
                <w:bCs/>
                <w:sz w:val="22"/>
              </w:rPr>
              <w:t xml:space="preserve">Комплекс процессных мероприятий «Реализация мероприятий по благоустройству территории Большанского сельского поселения» (всего), в том числе: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W w:w="1361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</w:rPr>
              <w:t xml:space="preserve">0140120010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4797,1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1449,9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1072,8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1072,8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1072,8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1072,8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9583" w:type="dxa"/>
            <w:vAlign w:val="center"/>
            <w:textDirection w:val="lrTb"/>
            <w:noWrap w:val="false"/>
          </w:tcPr>
          <w:p>
            <w:pPr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1361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-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9583" w:type="dxa"/>
            <w:vAlign w:val="center"/>
            <w:textDirection w:val="lrTb"/>
            <w:noWrap w:val="false"/>
          </w:tcPr>
          <w:p>
            <w:pPr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1361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-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9583" w:type="dxa"/>
            <w:vAlign w:val="center"/>
            <w:textDirection w:val="lrTb"/>
            <w:noWrap w:val="false"/>
          </w:tcPr>
          <w:p>
            <w:pPr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</w:rPr>
              <w:t xml:space="preserve">- местный бюджет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1361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</w:rPr>
              <w:t xml:space="preserve">0140120010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4797,1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1449,9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1072,8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1072,8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1072,8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bCs/>
                <w:spacing w:val="-2"/>
                <w:sz w:val="20"/>
                <w:highlight w:val="white"/>
              </w:rPr>
            </w:pPr>
            <w:r>
              <w:rPr>
                <w:bCs/>
                <w:spacing w:val="-2"/>
                <w:sz w:val="20"/>
                <w:highlight w:val="white"/>
              </w:rPr>
              <w:t xml:space="preserve">1072,8</w:t>
            </w:r>
            <w:r>
              <w:rPr>
                <w:bCs/>
                <w:spacing w:val="-2"/>
                <w:sz w:val="20"/>
                <w:highlight w:val="white"/>
              </w:rPr>
            </w:r>
            <w:r>
              <w:rPr>
                <w:bCs/>
                <w:spacing w:val="-2"/>
                <w:sz w:val="20"/>
                <w:highlight w:val="white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9583" w:type="dxa"/>
            <w:vAlign w:val="center"/>
            <w:textDirection w:val="lrTb"/>
            <w:noWrap w:val="false"/>
          </w:tcPr>
          <w:p>
            <w:pPr>
              <w:spacing w:line="233" w:lineRule="auto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- вне</w:t>
            </w:r>
            <w:r>
              <w:rPr>
                <w:bCs/>
                <w:sz w:val="22"/>
              </w:rPr>
              <w:t xml:space="preserve">бюджетные источники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1361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bCs/>
                <w:sz w:val="22"/>
                <w:highlight w:val="white"/>
              </w:rPr>
            </w:pPr>
            <w:r>
              <w:rPr>
                <w:bCs/>
                <w:sz w:val="22"/>
                <w:highlight w:val="white"/>
              </w:rPr>
              <w:t xml:space="preserve">0</w:t>
            </w:r>
            <w:r>
              <w:rPr>
                <w:bCs/>
                <w:sz w:val="22"/>
                <w:highlight w:val="white"/>
              </w:rPr>
            </w:r>
            <w:r>
              <w:rPr>
                <w:bCs/>
                <w:sz w:val="22"/>
                <w:highlight w:val="white"/>
              </w:rPr>
            </w:r>
          </w:p>
        </w:tc>
      </w:tr>
    </w:tbl>
    <w:p>
      <w:pPr>
        <w:spacing w:line="0" w:lineRule="atLeast"/>
        <w:tabs>
          <w:tab w:val="left" w:pos="993" w:leader="none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 xml:space="preserve">II</w:t>
      </w:r>
      <w:r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 xml:space="preserve">Паспорт комплекса процессных мероприятий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«Повышение уровня благоустройства территории»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Общие положения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07"/>
        <w:gridCol w:w="7219"/>
      </w:tblGrid>
      <w:tr>
        <w:tblPrEx/>
        <w:trPr>
          <w:jc w:val="center"/>
          <w:trHeight w:val="516"/>
        </w:trPr>
        <w:tc>
          <w:tcPr>
            <w:shd w:val="clear" w:color="auto" w:fill="auto"/>
            <w:tcW w:w="2532" w:type="pct"/>
            <w:vAlign w:val="center"/>
            <w:textDirection w:val="lrTb"/>
            <w:noWrap w:val="false"/>
          </w:tcPr>
          <w:p>
            <w:pPr>
              <w:rPr>
                <w:rFonts w:eastAsia="Arial"/>
                <w:bCs/>
                <w:sz w:val="20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bCs/>
                <w:sz w:val="20"/>
                <w:szCs w:val="22"/>
              </w:rPr>
              <w:t xml:space="preserve">Ответственный исполнительной орган муниципального района</w:t>
            </w:r>
            <w:r>
              <w:rPr>
                <w:rFonts w:eastAsia="Arial"/>
                <w:bCs/>
                <w:sz w:val="20"/>
                <w:szCs w:val="22"/>
              </w:rPr>
            </w:r>
            <w:r>
              <w:rPr>
                <w:rFonts w:eastAsia="Arial"/>
                <w:bCs/>
                <w:sz w:val="20"/>
                <w:szCs w:val="22"/>
              </w:rPr>
            </w:r>
          </w:p>
        </w:tc>
        <w:tc>
          <w:tcPr>
            <w:shd w:val="clear" w:color="auto" w:fill="auto"/>
            <w:tcW w:w="2468" w:type="pct"/>
            <w:vAlign w:val="center"/>
            <w:textDirection w:val="lrTb"/>
            <w:noWrap w:val="false"/>
          </w:tcPr>
          <w:p>
            <w:pPr>
              <w:jc w:val="both"/>
              <w:rPr>
                <w:rFonts w:eastAsia="Arial"/>
                <w:bCs/>
                <w:i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bCs/>
                <w:i/>
                <w:sz w:val="20"/>
                <w:szCs w:val="22"/>
              </w:rPr>
              <w:t xml:space="preserve"> </w:t>
            </w:r>
            <w:r>
              <w:rPr>
                <w:rFonts w:eastAsia="Arial"/>
                <w:bCs/>
                <w:sz w:val="20"/>
                <w:szCs w:val="22"/>
              </w:rPr>
              <w:t xml:space="preserve">Администрация Большанского сельского поселения (</w:t>
            </w:r>
            <w:r>
              <w:rPr>
                <w:rFonts w:eastAsia="Arial"/>
                <w:bCs/>
                <w:i/>
                <w:sz w:val="20"/>
                <w:szCs w:val="22"/>
              </w:rPr>
              <w:t xml:space="preserve">Гребенникова Ирина Викторовна, глава администрации Большанского сельского поселения)</w:t>
            </w:r>
            <w:r>
              <w:rPr>
                <w:rFonts w:eastAsia="Arial"/>
                <w:bCs/>
                <w:i/>
                <w:sz w:val="20"/>
              </w:rPr>
            </w:r>
            <w:r>
              <w:rPr>
                <w:rFonts w:eastAsia="Arial"/>
                <w:bCs/>
                <w:i/>
                <w:sz w:val="20"/>
              </w:rPr>
            </w:r>
          </w:p>
        </w:tc>
      </w:tr>
      <w:tr>
        <w:tblPrEx/>
        <w:trPr>
          <w:jc w:val="center"/>
          <w:trHeight w:val="480"/>
        </w:trPr>
        <w:tc>
          <w:tcPr>
            <w:shd w:val="clear" w:color="auto" w:fill="auto"/>
            <w:tcW w:w="2532" w:type="pct"/>
            <w:vAlign w:val="center"/>
            <w:textDirection w:val="lrTb"/>
            <w:noWrap w:val="false"/>
          </w:tcPr>
          <w:p>
            <w:pPr>
              <w:rPr>
                <w:rFonts w:eastAsia="Arial"/>
                <w:bCs/>
                <w:sz w:val="20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bCs/>
                <w:sz w:val="20"/>
                <w:szCs w:val="22"/>
              </w:rPr>
              <w:t xml:space="preserve">Связь с муниципальной программой </w:t>
            </w:r>
            <w:r>
              <w:rPr>
                <w:rFonts w:eastAsia="Arial"/>
                <w:bCs/>
                <w:sz w:val="20"/>
                <w:szCs w:val="22"/>
              </w:rPr>
            </w:r>
            <w:r>
              <w:rPr>
                <w:rFonts w:eastAsia="Arial"/>
                <w:bCs/>
                <w:sz w:val="20"/>
                <w:szCs w:val="22"/>
              </w:rPr>
            </w:r>
          </w:p>
        </w:tc>
        <w:tc>
          <w:tcPr>
            <w:shd w:val="clear" w:color="auto" w:fill="auto"/>
            <w:tcW w:w="2468" w:type="pct"/>
            <w:vAlign w:val="center"/>
            <w:textDirection w:val="lrTb"/>
            <w:noWrap w:val="false"/>
          </w:tcPr>
          <w:p>
            <w:pPr>
              <w:jc w:val="both"/>
              <w:rPr>
                <w:rFonts w:eastAsia="Arial"/>
                <w:bCs/>
                <w:i/>
                <w:sz w:val="20"/>
                <w:szCs w:val="22"/>
              </w:rPr>
            </w:pPr>
            <w:r>
              <w:rPr>
                <w:sz w:val="22"/>
                <w:szCs w:val="22"/>
              </w:rPr>
              <w:t xml:space="preserve">«Устойчивое развитие сельских территорий Большанского сельского поселения Чернянского района Белгородской области»</w:t>
            </w:r>
            <w:r>
              <w:rPr>
                <w:rFonts w:eastAsia="Arial"/>
                <w:bCs/>
                <w:i/>
                <w:sz w:val="20"/>
                <w:szCs w:val="22"/>
              </w:rPr>
            </w:r>
            <w:r>
              <w:rPr>
                <w:rFonts w:eastAsia="Arial"/>
                <w:bCs/>
                <w:i/>
                <w:sz w:val="20"/>
                <w:szCs w:val="22"/>
              </w:rPr>
            </w:r>
          </w:p>
        </w:tc>
      </w:tr>
    </w:tbl>
    <w:p>
      <w:pPr>
        <w:jc w:val="both"/>
      </w:pPr>
      <w:r/>
      <w:r/>
    </w:p>
    <w:p>
      <w:pPr>
        <w:jc w:val="center"/>
        <w:spacing w:line="0" w:lineRule="atLeast"/>
        <w:tabs>
          <w:tab w:val="left" w:pos="993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2. Показатели </w:t>
      </w:r>
      <w:r>
        <w:rPr>
          <w:b/>
          <w:bCs/>
          <w:sz w:val="24"/>
          <w:szCs w:val="24"/>
        </w:rPr>
        <w:t xml:space="preserve">комплекса процессных мероприятий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tbl>
      <w:tblPr>
        <w:tblW w:w="498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"/>
        <w:gridCol w:w="2626"/>
        <w:gridCol w:w="1172"/>
        <w:gridCol w:w="1229"/>
        <w:gridCol w:w="1355"/>
        <w:gridCol w:w="981"/>
        <w:gridCol w:w="981"/>
        <w:gridCol w:w="701"/>
        <w:gridCol w:w="702"/>
        <w:gridCol w:w="564"/>
        <w:gridCol w:w="495"/>
        <w:gridCol w:w="30"/>
        <w:gridCol w:w="465"/>
        <w:gridCol w:w="15"/>
        <w:gridCol w:w="536"/>
        <w:gridCol w:w="1991"/>
        <w:gridCol w:w="98"/>
      </w:tblGrid>
      <w:tr>
        <w:tblPrEx/>
        <w:trPr>
          <w:tblHeader/>
        </w:trPr>
        <w:tc>
          <w:tcPr>
            <w:shd w:val="clear" w:color="ffffff" w:fill="ffffff"/>
            <w:tcW w:w="6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п/п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26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показателя/задачи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11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Признак возрастания/ убывания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12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Уровень показателя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13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(по ОКЕИ)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gridSpan w:val="2"/>
            <w:shd w:val="clear" w:color="ffffff" w:fill="ffffff"/>
            <w:tcW w:w="196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Базовое значение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gridSpan w:val="8"/>
            <w:shd w:val="clear" w:color="ffffff" w:fill="ffffff"/>
            <w:tcW w:w="350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Значение показателей по годам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gridSpan w:val="2"/>
            <w:shd w:val="clear" w:color="ffffff" w:fill="ffffff"/>
            <w:tcW w:w="208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Ответственный за достижение показателя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blHeader/>
        </w:trPr>
        <w:tc>
          <w:tcPr>
            <w:shd w:val="clear" w:color="ffffff" w:fill="ffffff"/>
            <w:tcW w:w="64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17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229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35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значение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год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2026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4" w:type="dxa"/>
            <w:vAlign w:val="center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2027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right w:val="single" w:color="auto" w:sz="4" w:space="0"/>
            </w:tcBorders>
            <w:tcW w:w="525" w:type="dxa"/>
            <w:vAlign w:val="center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2028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  <w:right w:val="single" w:color="auto" w:sz="4" w:space="0"/>
            </w:tcBorders>
            <w:tcW w:w="465" w:type="dxa"/>
            <w:vAlign w:val="center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2029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auto" w:sz="4" w:space="0"/>
            </w:tcBorders>
            <w:tcW w:w="551" w:type="dxa"/>
            <w:vAlign w:val="center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2030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W w:w="2089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77"/>
        </w:trPr>
        <w:tc>
          <w:tcPr>
            <w:shd w:val="clear" w:color="ffffff" w:fill="ffffff"/>
            <w:tcW w:w="64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26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bCs/>
                <w:sz w:val="20"/>
              </w:rPr>
              <w:t xml:space="preserve">2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172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3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229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4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1355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5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981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rFonts w:eastAsia="Arial Unicode MS"/>
                <w:sz w:val="20"/>
              </w:rPr>
              <w:t xml:space="preserve">6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981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sz w:val="20"/>
              </w:rPr>
            </w:pPr>
            <w:r>
              <w:rPr>
                <w:sz w:val="20"/>
              </w:rPr>
              <w:t xml:space="preserve">7</w:t>
            </w:r>
            <w:r>
              <w:rPr>
                <w:rFonts w:eastAsia="Arial Unicode MS"/>
                <w:sz w:val="20"/>
              </w:rPr>
            </w:r>
            <w:r>
              <w:rPr>
                <w:rFonts w:eastAsia="Arial Unicode MS"/>
                <w:sz w:val="20"/>
              </w:rPr>
            </w:r>
          </w:p>
        </w:tc>
        <w:tc>
          <w:tcPr>
            <w:shd w:val="clear" w:color="ffffff" w:fill="ffffff"/>
            <w:tcW w:w="701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2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right w:val="single" w:color="auto" w:sz="4" w:space="0"/>
            </w:tcBorders>
            <w:tcW w:w="525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  <w:right w:val="single" w:color="auto" w:sz="4" w:space="0"/>
            </w:tcBorders>
            <w:tcW w:w="465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Borders>
              <w:left w:val="single" w:color="auto" w:sz="4" w:space="0"/>
            </w:tcBorders>
            <w:tcW w:w="551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W w:w="2089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14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gridAfter w:val="1"/>
        </w:trPr>
        <w:tc>
          <w:tcPr>
            <w:shd w:val="clear" w:color="ffffff" w:fill="ffffff"/>
            <w:tcW w:w="64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5"/>
            <w:shd w:val="clear" w:color="ffffff" w:fill="ffffff"/>
            <w:tcW w:w="13843" w:type="dxa"/>
            <w:textDirection w:val="lrTb"/>
            <w:noWrap w:val="false"/>
          </w:tcPr>
          <w:p>
            <w:pPr>
              <w:rPr>
                <w:b/>
                <w:i/>
                <w:iCs/>
                <w:sz w:val="20"/>
              </w:rPr>
            </w:pPr>
            <w:r>
              <w:rPr>
                <w:b/>
                <w:sz w:val="20"/>
              </w:rPr>
              <w:t xml:space="preserve">                                           Задача «</w:t>
            </w:r>
            <w:r>
              <w:rPr>
                <w:b/>
                <w:sz w:val="22"/>
                <w:szCs w:val="22"/>
              </w:rPr>
              <w:t xml:space="preserve">Обеспечение привлекательности сельской местности для комфортного проживания населения</w:t>
            </w:r>
            <w:r>
              <w:rPr>
                <w:b/>
                <w:sz w:val="20"/>
              </w:rPr>
              <w:t xml:space="preserve">»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iCs/>
                <w:sz w:val="20"/>
              </w:rPr>
            </w:r>
            <w:r>
              <w:rPr>
                <w:b/>
                <w:i/>
                <w:iCs/>
                <w:sz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44" w:type="dxa"/>
            <w:textDirection w:val="lrTb"/>
            <w:noWrap w:val="false"/>
          </w:tcPr>
          <w:p>
            <w:pPr>
              <w:jc w:val="center"/>
              <w:rPr>
                <w:sz w:val="20"/>
                <w:highlight w:val="red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  <w:highlight w:val="red"/>
              </w:rPr>
            </w:r>
            <w:r>
              <w:rPr>
                <w:sz w:val="20"/>
                <w:highlight w:val="red"/>
              </w:rPr>
            </w:r>
          </w:p>
        </w:tc>
        <w:tc>
          <w:tcPr>
            <w:shd w:val="clear" w:color="ffffff" w:fill="ffffff"/>
            <w:tcW w:w="2626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sz w:val="20"/>
                <w:highlight w:val="red"/>
              </w:rPr>
            </w:pPr>
            <w:r>
              <w:rPr>
                <w:rStyle w:val="997"/>
                <w:rFonts w:eastAsia="Arial"/>
                <w:b w:val="0"/>
                <w:sz w:val="22"/>
                <w:szCs w:val="22"/>
                <w:shd w:val="clear" w:color="auto" w:fill="ffffff"/>
              </w:rPr>
              <w:t xml:space="preserve">Доля отдыхающих в местах отдыха</w:t>
            </w:r>
            <w:r>
              <w:rPr>
                <w:rFonts w:eastAsia="Arial Unicode MS"/>
                <w:sz w:val="20"/>
                <w:highlight w:val="red"/>
              </w:rPr>
            </w:r>
            <w:r>
              <w:rPr>
                <w:rFonts w:eastAsia="Arial Unicode MS"/>
                <w:sz w:val="20"/>
                <w:highlight w:val="red"/>
              </w:rPr>
            </w:r>
          </w:p>
        </w:tc>
        <w:tc>
          <w:tcPr>
            <w:shd w:val="clear" w:color="ffffff" w:fill="ffffff"/>
            <w:tcW w:w="1172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«П»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1229" w:type="dxa"/>
            <w:textDirection w:val="lrTb"/>
            <w:noWrap w:val="false"/>
          </w:tcPr>
          <w:p>
            <w:pPr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 «КПМ»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13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процент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45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2024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60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auto" w:sz="4" w:space="0"/>
            </w:tcBorders>
            <w:tcW w:w="495" w:type="dxa"/>
            <w:vAlign w:val="center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65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3"/>
            <w:shd w:val="clear" w:color="ffffff" w:fill="ffffff"/>
            <w:tcBorders>
              <w:left w:val="single" w:color="auto" w:sz="4" w:space="0"/>
              <w:right w:val="single" w:color="auto" w:sz="4" w:space="0"/>
            </w:tcBorders>
            <w:tcW w:w="510" w:type="dxa"/>
            <w:vAlign w:val="center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70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</w:tcBorders>
            <w:tcW w:w="536" w:type="dxa"/>
            <w:vAlign w:val="center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75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W w:w="2089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Администрация Большанского сельского поселения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/>
        <w:tc>
          <w:tcPr>
            <w:shd w:val="clear" w:color="ffffff" w:fill="ffffff"/>
            <w:tcW w:w="644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1.2.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626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bCs/>
                <w:sz w:val="20"/>
              </w:rPr>
            </w:pPr>
            <w:r>
              <w:rPr>
                <w:rStyle w:val="997"/>
                <w:rFonts w:eastAsia="Arial"/>
                <w:b w:val="0"/>
                <w:sz w:val="22"/>
                <w:szCs w:val="22"/>
                <w:shd w:val="clear" w:color="auto" w:fill="ffffff"/>
              </w:rPr>
              <w:t xml:space="preserve">Доля посещаемости детской площадки</w:t>
            </w:r>
            <w:r>
              <w:rPr>
                <w:rFonts w:eastAsia="Arial Unicode MS"/>
                <w:bCs/>
                <w:sz w:val="20"/>
              </w:rPr>
            </w:r>
            <w:r>
              <w:rPr>
                <w:rFonts w:eastAsia="Arial Unicode MS"/>
                <w:bCs/>
                <w:sz w:val="20"/>
              </w:rPr>
            </w:r>
          </w:p>
        </w:tc>
        <w:tc>
          <w:tcPr>
            <w:shd w:val="clear" w:color="ffffff" w:fill="ffffff"/>
            <w:tcW w:w="1172" w:type="dxa"/>
            <w:textDirection w:val="lrTb"/>
            <w:noWrap w:val="false"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«П»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1229" w:type="dxa"/>
            <w:textDirection w:val="lrTb"/>
            <w:noWrap w:val="false"/>
          </w:tcPr>
          <w:p>
            <w:pPr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«КПМ»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13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процент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23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9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eastAsia="Arial Unicode MS"/>
                <w:i/>
                <w:sz w:val="20"/>
              </w:rPr>
            </w:pPr>
            <w:r>
              <w:rPr>
                <w:rFonts w:eastAsia="Arial Unicode MS"/>
                <w:i/>
                <w:sz w:val="20"/>
              </w:rPr>
              <w:t xml:space="preserve">2024</w:t>
            </w:r>
            <w:r>
              <w:rPr>
                <w:rFonts w:eastAsia="Arial Unicode MS"/>
                <w:i/>
                <w:sz w:val="20"/>
              </w:rPr>
            </w:r>
            <w:r>
              <w:rPr>
                <w:rFonts w:eastAsia="Arial Unicode MS"/>
                <w:i/>
                <w:sz w:val="20"/>
              </w:rPr>
            </w:r>
          </w:p>
        </w:tc>
        <w:tc>
          <w:tcPr>
            <w:shd w:val="clear" w:color="ffffff" w:fill="ffffff"/>
            <w:tcW w:w="70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0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27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5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29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right w:val="single" w:color="auto" w:sz="4" w:space="0"/>
            </w:tcBorders>
            <w:tcW w:w="495" w:type="dxa"/>
            <w:vAlign w:val="center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30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3"/>
            <w:shd w:val="clear" w:color="ffffff" w:fill="ffffff"/>
            <w:tcBorders>
              <w:left w:val="single" w:color="auto" w:sz="4" w:space="0"/>
              <w:right w:val="single" w:color="auto" w:sz="4" w:space="0"/>
            </w:tcBorders>
            <w:tcW w:w="510" w:type="dxa"/>
            <w:vAlign w:val="center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32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Borders>
              <w:left w:val="single" w:color="auto" w:sz="4" w:space="0"/>
            </w:tcBorders>
            <w:tcW w:w="536" w:type="dxa"/>
            <w:vAlign w:val="center"/>
            <w:textDirection w:val="lrTb"/>
            <w:noWrap w:val="false"/>
          </w:tcPr>
          <w:p>
            <w:pPr>
              <w:rPr>
                <w:sz w:val="20"/>
              </w:rPr>
            </w:pPr>
            <w:r>
              <w:rPr>
                <w:sz w:val="20"/>
              </w:rPr>
              <w:t xml:space="preserve">35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2"/>
            <w:shd w:val="clear" w:color="ffffff" w:fill="ffffff"/>
            <w:tcW w:w="2089" w:type="dxa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Администрация Большанского сельского поселения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spacing w:line="0" w:lineRule="atLeast"/>
        <w:tabs>
          <w:tab w:val="left" w:pos="993" w:leader="none"/>
        </w:tabs>
        <w:rPr>
          <w:b/>
          <w:bCs/>
          <w:sz w:val="20"/>
        </w:rPr>
      </w:pPr>
      <w:r>
        <w:rPr>
          <w:b/>
          <w:bCs/>
          <w:sz w:val="20"/>
        </w:rPr>
      </w:r>
      <w:r>
        <w:rPr>
          <w:b/>
          <w:bCs/>
          <w:sz w:val="20"/>
        </w:rPr>
      </w:r>
      <w:r>
        <w:rPr>
          <w:b/>
          <w:bCs/>
          <w:sz w:val="20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 Помесячный план достижения показателей </w:t>
      </w:r>
      <w:r>
        <w:rPr>
          <w:b/>
          <w:bCs/>
          <w:sz w:val="24"/>
          <w:szCs w:val="24"/>
        </w:rPr>
        <w:t xml:space="preserve">комплекса процессных мероприятий</w:t>
      </w:r>
      <w:r>
        <w:rPr>
          <w:b/>
          <w:bCs/>
          <w:sz w:val="24"/>
          <w:szCs w:val="24"/>
        </w:rPr>
        <w:t xml:space="preserve">  в 2025 году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r/>
      <w:r/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6"/>
        <w:gridCol w:w="2724"/>
        <w:gridCol w:w="1410"/>
        <w:gridCol w:w="1442"/>
        <w:gridCol w:w="759"/>
        <w:gridCol w:w="759"/>
        <w:gridCol w:w="664"/>
        <w:gridCol w:w="758"/>
        <w:gridCol w:w="749"/>
        <w:gridCol w:w="714"/>
        <w:gridCol w:w="715"/>
        <w:gridCol w:w="606"/>
        <w:gridCol w:w="606"/>
        <w:gridCol w:w="606"/>
        <w:gridCol w:w="608"/>
        <w:gridCol w:w="1433"/>
      </w:tblGrid>
      <w:tr>
        <w:tblPrEx/>
        <w:trPr>
          <w:trHeight w:val="235"/>
          <w:tblHeader/>
        </w:trPr>
        <w:tc>
          <w:tcPr>
            <w:shd w:val="clear" w:color="ffffff" w:fill="ffffff"/>
            <w:tcW w:w="6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п/п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27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14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Уровень показателя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14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(по ОКЕИ)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gridSpan w:val="11"/>
            <w:shd w:val="clear" w:color="ffffff" w:fill="ffffff"/>
            <w:tcW w:w="754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 xml:space="preserve">Плановые значения по кварталам/месяцам</w:t>
            </w:r>
            <w:r>
              <w:rPr>
                <w:b/>
                <w:sz w:val="20"/>
                <w:vertAlign w:val="superscript"/>
              </w:rPr>
            </w:r>
            <w:r>
              <w:rPr>
                <w:b/>
                <w:sz w:val="20"/>
                <w:vertAlign w:val="superscript"/>
              </w:rPr>
            </w:r>
          </w:p>
        </w:tc>
        <w:tc>
          <w:tcPr>
            <w:shd w:val="clear" w:color="ffffff" w:fill="ffffff"/>
            <w:tcW w:w="14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 конец </w:t>
            </w:r>
            <w:r>
              <w:rPr>
                <w:b/>
                <w:i/>
                <w:sz w:val="20"/>
              </w:rPr>
              <w:t xml:space="preserve"> 2025 </w:t>
            </w:r>
            <w:r>
              <w:rPr>
                <w:b/>
                <w:sz w:val="20"/>
              </w:rPr>
              <w:t xml:space="preserve">года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458"/>
          <w:tblHeader/>
        </w:trPr>
        <w:tc>
          <w:tcPr>
            <w:shd w:val="clear" w:color="ffffff" w:fill="ffffff"/>
            <w:tcW w:w="6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272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1410" w:type="dxa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144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янв.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фев.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66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март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апр.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май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июнь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авг.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сен.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окт.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ноя.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14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235"/>
          <w:tblHeader/>
        </w:trPr>
        <w:tc>
          <w:tcPr>
            <w:shd w:val="clear" w:color="ffffff" w:fill="ffffff"/>
            <w:tcW w:w="62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272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141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144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4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5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6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66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7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8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9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10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71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11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12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13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14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15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shd w:val="clear" w:color="ffffff" w:fill="ffffff"/>
            <w:tcW w:w="143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16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5"/>
            <w:shd w:val="clear" w:color="ffffff" w:fill="ffffff"/>
            <w:tcW w:w="1455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Задача   «</w:t>
            </w:r>
            <w:r>
              <w:rPr>
                <w:b/>
                <w:sz w:val="22"/>
                <w:szCs w:val="22"/>
              </w:rPr>
              <w:t xml:space="preserve">Обеспечение привлекательности сельской местности для комфортного проживания населения</w:t>
            </w:r>
            <w:r>
              <w:rPr>
                <w:b/>
                <w:sz w:val="20"/>
              </w:rPr>
              <w:t xml:space="preserve">»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724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b/>
                <w:i/>
                <w:sz w:val="20"/>
              </w:rPr>
            </w:pPr>
            <w:r>
              <w:rPr>
                <w:rStyle w:val="997"/>
                <w:rFonts w:eastAsia="Arial"/>
                <w:b w:val="0"/>
                <w:sz w:val="22"/>
                <w:szCs w:val="22"/>
                <w:shd w:val="clear" w:color="auto" w:fill="ffffff"/>
              </w:rPr>
              <w:t xml:space="preserve">Доля отдыхающих в местах отдыха</w:t>
            </w:r>
            <w:r>
              <w:rPr>
                <w:rFonts w:eastAsia="Arial Unicode MS"/>
                <w:b/>
                <w:i/>
                <w:sz w:val="20"/>
              </w:rPr>
            </w:r>
            <w:r>
              <w:rPr>
                <w:rFonts w:eastAsia="Arial Unicode MS"/>
                <w:b/>
                <w:i/>
                <w:sz w:val="20"/>
              </w:rPr>
            </w:r>
          </w:p>
        </w:tc>
        <w:tc>
          <w:tcPr>
            <w:shd w:val="clear" w:color="ffffff" w:fill="ffffff"/>
            <w:tcW w:w="1410" w:type="dxa"/>
            <w:textDirection w:val="lrTb"/>
            <w:noWrap w:val="false"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«КПМ»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1442" w:type="dxa"/>
            <w:textDirection w:val="lrTb"/>
            <w:noWrap w:val="false"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процент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759" w:type="dxa"/>
            <w:textDirection w:val="lrTb"/>
            <w:noWrap w:val="false"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759" w:type="dxa"/>
            <w:textDirection w:val="lrTb"/>
            <w:noWrap w:val="false"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6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3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50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blPrEx/>
        <w:trPr>
          <w:trHeight w:val="235"/>
        </w:trPr>
        <w:tc>
          <w:tcPr>
            <w:shd w:val="clear" w:color="ffffff" w:fill="ffffff"/>
            <w:tcW w:w="62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1.2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2724" w:type="dxa"/>
            <w:vAlign w:val="center"/>
            <w:textDirection w:val="lrTb"/>
            <w:noWrap w:val="false"/>
          </w:tcPr>
          <w:p>
            <w:pPr>
              <w:rPr>
                <w:rFonts w:eastAsia="Arial Unicode MS"/>
                <w:bCs/>
                <w:sz w:val="20"/>
              </w:rPr>
            </w:pPr>
            <w:r>
              <w:rPr>
                <w:rStyle w:val="997"/>
                <w:rFonts w:eastAsia="Arial"/>
                <w:b w:val="0"/>
                <w:sz w:val="22"/>
                <w:szCs w:val="22"/>
                <w:shd w:val="clear" w:color="auto" w:fill="ffffff"/>
              </w:rPr>
              <w:t xml:space="preserve">Доля посещаемости детской площадки</w:t>
            </w:r>
            <w:r>
              <w:rPr>
                <w:rFonts w:eastAsia="Arial Unicode MS"/>
                <w:bCs/>
                <w:sz w:val="20"/>
              </w:rPr>
            </w:r>
            <w:r>
              <w:rPr>
                <w:rFonts w:eastAsia="Arial Unicode MS"/>
                <w:bCs/>
                <w:sz w:val="20"/>
              </w:rPr>
            </w:r>
          </w:p>
        </w:tc>
        <w:tc>
          <w:tcPr>
            <w:shd w:val="clear" w:color="ffffff" w:fill="ffffff"/>
            <w:tcW w:w="1410" w:type="dxa"/>
            <w:textDirection w:val="lrTb"/>
            <w:noWrap w:val="false"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«КПМ»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1442" w:type="dxa"/>
            <w:textDirection w:val="lrTb"/>
            <w:noWrap w:val="false"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процент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759" w:type="dxa"/>
            <w:textDirection w:val="lrTb"/>
            <w:noWrap w:val="false"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759" w:type="dxa"/>
            <w:textDirection w:val="lrTb"/>
            <w:noWrap w:val="false"/>
          </w:tcPr>
          <w:p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-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shd w:val="clear" w:color="ffffff" w:fill="ffffff"/>
            <w:tcW w:w="66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71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60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ffffff" w:fill="ffffff"/>
            <w:tcW w:w="143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jc w:val="both"/>
      </w:pPr>
      <w:r/>
      <w:r/>
    </w:p>
    <w:p>
      <w:pPr>
        <w:jc w:val="center"/>
        <w:spacing w:line="0" w:lineRule="atLeast"/>
        <w:tabs>
          <w:tab w:val="left" w:pos="993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4. Перечень мероприятий (результатов) комплекса процессных мероприятий 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30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"/>
        <w:gridCol w:w="4845"/>
        <w:gridCol w:w="1450"/>
        <w:gridCol w:w="1168"/>
        <w:gridCol w:w="932"/>
        <w:gridCol w:w="840"/>
        <w:gridCol w:w="589"/>
        <w:gridCol w:w="567"/>
        <w:gridCol w:w="552"/>
        <w:gridCol w:w="608"/>
        <w:gridCol w:w="591"/>
        <w:gridCol w:w="783"/>
        <w:gridCol w:w="1827"/>
      </w:tblGrid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29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№ п/п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Наименование мероприятия (результата)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51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Тип мероприятия (результата)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Единица измерения (по ОКЕИ)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Базовое значение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 xml:space="preserve">Значения мероприятия (результата), </w:t>
            </w:r>
            <w:r>
              <w:rPr>
                <w:b/>
                <w:sz w:val="20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2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Связь с показателями комплекса процессных мероприятий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</w:tcBorders>
            <w:tcW w:w="48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3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значение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4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год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ind w:left="4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2025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41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2026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2027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2028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tcW w:w="5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2029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W w:w="77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2030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right w:val="single" w:color="000000" w:sz="4" w:space="0"/>
            </w:tcBorders>
            <w:tcW w:w="1829" w:type="dxa"/>
            <w:textDirection w:val="lrTb"/>
            <w:noWrap w:val="false"/>
          </w:tcPr>
          <w:p>
            <w:pPr>
              <w:ind w:left="17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0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3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6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7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8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9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59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12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7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13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gridSpan w:val="1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04" w:type="dxa"/>
            <w:textDirection w:val="lrTb"/>
            <w:noWrap w:val="false"/>
          </w:tcPr>
          <w:p>
            <w:pPr>
              <w:ind w:left="41"/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sz w:val="20"/>
              </w:rPr>
              <w:t xml:space="preserve">Задача  «</w:t>
            </w:r>
            <w:r>
              <w:rPr>
                <w:b/>
                <w:bCs/>
                <w:sz w:val="22"/>
                <w:szCs w:val="22"/>
              </w:rPr>
              <w:t xml:space="preserve">Обеспечение привлекательности сельской местности для комфортного проживания населения</w:t>
            </w:r>
            <w:r>
              <w:rPr>
                <w:b/>
                <w:bCs/>
                <w:sz w:val="20"/>
              </w:rPr>
              <w:t xml:space="preserve">»</w:t>
            </w:r>
            <w:r>
              <w:rPr>
                <w:b/>
                <w:bCs/>
                <w:i/>
                <w:sz w:val="20"/>
              </w:rPr>
            </w:r>
            <w:r>
              <w:rPr>
                <w:b/>
                <w:bCs/>
                <w:i/>
                <w:sz w:val="20"/>
              </w:rPr>
            </w:r>
          </w:p>
        </w:tc>
      </w:tr>
      <w:tr>
        <w:tblPrEx/>
        <w:trPr>
          <w:trHeight w:val="7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 xml:space="preserve">1.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0" w:type="dxa"/>
            <w:textDirection w:val="lrTb"/>
            <w:noWrap w:val="false"/>
          </w:tcPr>
          <w:p>
            <w:pPr>
              <w:ind w:left="41"/>
              <w:jc w:val="center"/>
              <w:rPr>
                <w:bCs/>
                <w:i/>
                <w:sz w:val="20"/>
              </w:rPr>
            </w:pPr>
            <w:r>
              <w:rPr>
                <w:sz w:val="20"/>
              </w:rPr>
              <w:t xml:space="preserve">Мероприятие результат «Осуществлено благоустройство территории сельского поселения»</w:t>
            </w:r>
            <w:r>
              <w:rPr>
                <w:bCs/>
                <w:i/>
                <w:sz w:val="20"/>
              </w:rPr>
            </w:r>
            <w:r>
              <w:rPr>
                <w:bCs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Calibri"/>
                <w:sz w:val="20"/>
              </w:rPr>
              <w:t xml:space="preserve">Приобретение товаров, работ, услуг</w:t>
            </w:r>
            <w:r>
              <w:rPr>
                <w:rFonts w:eastAsia="Calibri"/>
                <w:sz w:val="20"/>
              </w:rPr>
            </w:r>
            <w:r>
              <w:rPr>
                <w:rFonts w:eastAsia="Calibri"/>
                <w:sz w:val="20"/>
              </w:rPr>
            </w:r>
          </w:p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8" w:type="dxa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Количество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2" w:type="dxa"/>
            <w:textDirection w:val="lrTb"/>
            <w:noWrap w:val="false"/>
          </w:tcPr>
          <w:p>
            <w:pPr>
              <w:ind w:left="108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 xml:space="preserve">63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ind w:left="108"/>
              <w:jc w:val="center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2024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" w:type="dxa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70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77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" w:type="dxa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609" w:type="dxa"/>
            <w:textDirection w:val="lrTb"/>
            <w:noWrap w:val="false"/>
          </w:tcPr>
          <w:p>
            <w:pPr>
              <w:ind w:left="108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80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592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87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779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105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9" w:type="dxa"/>
            <w:textDirection w:val="lrTb"/>
            <w:noWrap w:val="false"/>
          </w:tcPr>
          <w:p>
            <w:pPr>
              <w:rPr>
                <w:rFonts w:eastAsia="Arial Unicode MS"/>
                <w:b/>
                <w:i/>
                <w:sz w:val="20"/>
              </w:rPr>
            </w:pPr>
            <w:r>
              <w:rPr>
                <w:rStyle w:val="997"/>
                <w:rFonts w:eastAsia="Arial"/>
                <w:b w:val="0"/>
                <w:sz w:val="22"/>
                <w:szCs w:val="22"/>
                <w:shd w:val="clear" w:color="auto" w:fill="ffffff"/>
              </w:rPr>
              <w:t xml:space="preserve">Доля отдыхающих в местах отдыха</w:t>
            </w:r>
            <w:r>
              <w:rPr>
                <w:rFonts w:eastAsia="Arial Unicode MS"/>
                <w:b/>
                <w:i/>
                <w:sz w:val="20"/>
              </w:rPr>
            </w:r>
            <w:r>
              <w:rPr>
                <w:rFonts w:eastAsia="Arial Unicode MS"/>
                <w:b/>
                <w:i/>
                <w:sz w:val="20"/>
              </w:rPr>
            </w:r>
          </w:p>
          <w:p>
            <w:pPr>
              <w:rPr>
                <w:rFonts w:eastAsia="Arial Unicode MS"/>
                <w:bCs/>
                <w:sz w:val="20"/>
              </w:rPr>
            </w:pPr>
            <w:r>
              <w:rPr>
                <w:rStyle w:val="997"/>
                <w:rFonts w:eastAsia="Arial"/>
                <w:b w:val="0"/>
                <w:sz w:val="22"/>
                <w:szCs w:val="22"/>
                <w:shd w:val="clear" w:color="auto" w:fill="ffffff"/>
              </w:rPr>
              <w:t xml:space="preserve">Доля посещаемости детской площадки</w:t>
            </w:r>
            <w:r>
              <w:rPr>
                <w:rFonts w:eastAsia="Arial Unicode MS"/>
                <w:bCs/>
                <w:sz w:val="20"/>
              </w:rPr>
            </w:r>
            <w:r>
              <w:rPr>
                <w:rFonts w:eastAsia="Arial Unicode MS"/>
                <w:bCs/>
                <w:sz w:val="20"/>
              </w:rPr>
            </w:r>
          </w:p>
          <w:p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34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9" w:type="dxa"/>
            <w:vAlign w:val="center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1.1.1.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gridSpan w:val="1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75" w:type="dxa"/>
            <w:vAlign w:val="center"/>
            <w:vMerge w:val="restart"/>
            <w:textDirection w:val="lrTb"/>
            <w:noWrap w:val="false"/>
          </w:tcPr>
          <w:p>
            <w:pPr>
              <w:ind w:left="41"/>
              <w:rPr>
                <w:rStyle w:val="997"/>
                <w:rFonts w:eastAsia="Arial"/>
                <w:b w:val="0"/>
                <w:sz w:val="22"/>
                <w:szCs w:val="22"/>
                <w:highlight w:val="yellow"/>
                <w:shd w:val="clear" w:color="auto" w:fill="ffffff"/>
              </w:rPr>
            </w:pPr>
            <w:r>
              <w:rPr>
                <w:sz w:val="20"/>
              </w:rPr>
              <w:t xml:space="preserve">В рамках реализации основного мероприятия планируется улучшение привлекательности сельского поселения за счет проведения озеленения территории поселения, содержание в надлежащем качестве объектов благоустройства</w:t>
            </w:r>
            <w:r>
              <w:rPr>
                <w:sz w:val="20"/>
              </w:rPr>
              <w:t xml:space="preserve">, мест массового отдыха населения.</w:t>
            </w:r>
            <w:r>
              <w:rPr>
                <w:rStyle w:val="997"/>
                <w:rFonts w:eastAsia="Arial"/>
                <w:b w:val="0"/>
                <w:sz w:val="22"/>
                <w:szCs w:val="22"/>
                <w:highlight w:val="yellow"/>
                <w:shd w:val="clear" w:color="auto" w:fill="ffffff"/>
              </w:rPr>
            </w:r>
            <w:r>
              <w:rPr>
                <w:rStyle w:val="997"/>
                <w:rFonts w:eastAsia="Arial"/>
                <w:b w:val="0"/>
                <w:sz w:val="22"/>
                <w:szCs w:val="22"/>
                <w:highlight w:val="yellow"/>
                <w:shd w:val="clear" w:color="auto" w:fill="ffffff"/>
              </w:rPr>
            </w:r>
          </w:p>
        </w:tc>
      </w:tr>
    </w:tbl>
    <w:p>
      <w:pPr>
        <w:jc w:val="both"/>
      </w:pPr>
      <w:r/>
      <w:r/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Финансовое обеспечение </w:t>
      </w:r>
      <w:r>
        <w:rPr>
          <w:b/>
          <w:bCs/>
          <w:sz w:val="24"/>
          <w:szCs w:val="24"/>
        </w:rPr>
        <w:t xml:space="preserve">комплекса процессных мероприятий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517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2"/>
        <w:gridCol w:w="1560"/>
        <w:gridCol w:w="1132"/>
        <w:gridCol w:w="992"/>
        <w:gridCol w:w="850"/>
        <w:gridCol w:w="850"/>
        <w:gridCol w:w="850"/>
        <w:gridCol w:w="850"/>
        <w:gridCol w:w="1228"/>
      </w:tblGrid>
      <w:tr>
        <w:tblPrEx/>
        <w:trPr>
          <w:trHeight w:val="476"/>
          <w:tblHeader/>
        </w:trPr>
        <w:tc>
          <w:tcPr>
            <w:shd w:val="clear" w:color="auto" w:fill="auto"/>
            <w:tcW w:w="6832" w:type="dxa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Наименование 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мероприятия (результата)/ источник финансирования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  <w:p>
            <w:pPr>
              <w:jc w:val="center"/>
              <w:spacing w:line="233" w:lineRule="auto"/>
              <w:rPr>
                <w:rFonts w:eastAsia="Arial"/>
                <w:sz w:val="22"/>
                <w:szCs w:val="22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lang w:eastAsia="en-US"/>
              </w:rPr>
            </w:r>
            <w:r>
              <w:rPr>
                <w:rFonts w:eastAsia="Arial"/>
                <w:sz w:val="22"/>
                <w:szCs w:val="22"/>
                <w:lang w:eastAsia="en-US"/>
              </w:rPr>
            </w:r>
            <w:r>
              <w:rPr>
                <w:rFonts w:eastAsia="Arial"/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vMerge w:val="restart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Код бюджетной классификации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gridSpan w:val="7"/>
            <w:shd w:val="clear" w:color="auto" w:fill="auto"/>
            <w:tcW w:w="6752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  <w:t xml:space="preserve">Объем финансового обеспечения по годам, тыс. рублей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305"/>
          <w:tblHeader/>
        </w:trPr>
        <w:tc>
          <w:tcPr>
            <w:shd w:val="clear" w:color="auto" w:fill="auto"/>
            <w:tcW w:w="6832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0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0"/>
                <w:lang w:eastAsia="en-US"/>
              </w:rPr>
            </w:r>
            <w:r>
              <w:rPr>
                <w:rFonts w:eastAsia="Arial"/>
                <w:sz w:val="20"/>
                <w:lang w:eastAsia="en-US"/>
              </w:rPr>
            </w:r>
            <w:r>
              <w:rPr>
                <w:rFonts w:eastAsia="Arial"/>
                <w:sz w:val="20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vMerge w:val="continue"/>
            <w:textDirection w:val="lrTb"/>
            <w:noWrap w:val="false"/>
          </w:tcPr>
          <w:p>
            <w:pPr>
              <w:ind w:firstLine="851"/>
              <w:jc w:val="center"/>
              <w:spacing w:line="233" w:lineRule="auto"/>
              <w:rPr>
                <w:spacing w:val="-2"/>
                <w:sz w:val="20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0"/>
                <w:lang w:eastAsia="en-US"/>
              </w:rPr>
            </w:r>
            <w:r>
              <w:rPr>
                <w:spacing w:val="-2"/>
                <w:sz w:val="20"/>
                <w:lang w:eastAsia="en-US"/>
              </w:rPr>
            </w:r>
            <w:r>
              <w:rPr>
                <w:spacing w:val="-2"/>
                <w:sz w:val="20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2"/>
                <w:szCs w:val="22"/>
                <w:lang w:eastAsia="en-US"/>
              </w:rPr>
              <w:t xml:space="preserve">2025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2"/>
                <w:szCs w:val="22"/>
                <w:lang w:eastAsia="en-US"/>
              </w:rPr>
              <w:t xml:space="preserve">2026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2"/>
                <w:szCs w:val="22"/>
                <w:lang w:eastAsia="en-US"/>
              </w:rPr>
              <w:t xml:space="preserve">2027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lang w:eastAsia="en-US"/>
              </w:rPr>
              <w:t xml:space="preserve">2028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lang w:eastAsia="en-US"/>
              </w:rPr>
              <w:t xml:space="preserve">2029</w:t>
            </w:r>
            <w:r>
              <w:rPr>
                <w:rFonts w:eastAsia="Arial"/>
                <w:sz w:val="22"/>
                <w:szCs w:val="22"/>
                <w:lang w:eastAsia="en-US"/>
              </w:rPr>
            </w:r>
            <w:r>
              <w:rPr>
                <w:rFonts w:eastAsia="Arial"/>
                <w:sz w:val="22"/>
                <w:szCs w:val="22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lang w:eastAsia="en-US"/>
              </w:rPr>
              <w:t xml:space="preserve">2030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Всего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121"/>
          <w:tblHeader/>
        </w:trPr>
        <w:tc>
          <w:tcPr>
            <w:shd w:val="clear" w:color="auto" w:fill="auto"/>
            <w:tcW w:w="683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  <w:t xml:space="preserve">1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  <w:t xml:space="preserve">2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  <w:t xml:space="preserve">3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  <w:t xml:space="preserve">4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5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6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  <w:t xml:space="preserve">7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  <w:t xml:space="preserve">8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vAlign w:val="center"/>
            <w:textDirection w:val="lrTb"/>
            <w:noWrap w:val="false"/>
          </w:tcPr>
          <w:p>
            <w:pPr>
              <w:jc w:val="center"/>
              <w:spacing w:line="233" w:lineRule="auto"/>
              <w:rPr>
                <w:spacing w:val="-2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  <w:t xml:space="preserve">9</w:t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  <w:r>
              <w:rPr>
                <w:spacing w:val="-2"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912"/>
        </w:trPr>
        <w:tc>
          <w:tcPr>
            <w:shd w:val="clear" w:color="auto" w:fill="auto"/>
            <w:tcW w:w="6832" w:type="dxa"/>
            <w:vAlign w:val="center"/>
            <w:textDirection w:val="lrTb"/>
            <w:noWrap w:val="false"/>
          </w:tcPr>
          <w:p>
            <w:pPr>
              <w:jc w:val="both"/>
              <w:spacing w:line="0" w:lineRule="atLeast"/>
              <w:tabs>
                <w:tab w:val="left" w:pos="993" w:leader="none"/>
              </w:tabs>
              <w:rPr>
                <w:rFonts w:eastAsia="Arial"/>
                <w:b/>
                <w:bCs/>
                <w:szCs w:val="28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sz w:val="22"/>
                <w:szCs w:val="22"/>
              </w:rPr>
              <w:t xml:space="preserve">Комплекс процессных мероприятий «Реализация мероприятий по благоустройству территории Большанского сельского поселения» </w:t>
            </w:r>
            <w:r>
              <w:rPr>
                <w:b/>
                <w:sz w:val="22"/>
                <w:szCs w:val="22"/>
                <w:lang w:eastAsia="en-US"/>
              </w:rPr>
              <w:t xml:space="preserve">(всего), в том числе:</w:t>
            </w:r>
            <w:r>
              <w:rPr>
                <w:rFonts w:eastAsia="Arial"/>
                <w:b/>
                <w:bCs/>
                <w:szCs w:val="28"/>
                <w:highlight w:val="white"/>
                <w:lang w:eastAsia="en-US"/>
              </w:rPr>
            </w:r>
            <w:r>
              <w:rPr>
                <w:rFonts w:eastAsia="Arial"/>
                <w:b/>
                <w:bCs/>
                <w:szCs w:val="28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sz w:val="22"/>
              </w:rPr>
              <w:t xml:space="preserve">0140120010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4797,1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1449,9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10538,2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345"/>
        </w:trPr>
        <w:tc>
          <w:tcPr>
            <w:shd w:val="clear" w:color="auto" w:fill="auto"/>
            <w:tcW w:w="6832" w:type="dxa"/>
            <w:textDirection w:val="lrTb"/>
            <w:noWrap w:val="false"/>
          </w:tcPr>
          <w:p>
            <w:pPr>
              <w:ind w:left="567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- межбюджетные трансферты из федерального бюджета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6832" w:type="dxa"/>
            <w:textDirection w:val="lrTb"/>
            <w:noWrap w:val="false"/>
          </w:tcPr>
          <w:p>
            <w:pPr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lang w:eastAsia="en-US"/>
              </w:rPr>
              <w:t xml:space="preserve">           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- межбюджетные трансферты из областного бюджета 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6832" w:type="dxa"/>
            <w:textDirection w:val="lrTb"/>
            <w:noWrap w:val="false"/>
          </w:tcPr>
          <w:p>
            <w:pPr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lang w:eastAsia="en-US"/>
              </w:rPr>
              <w:t xml:space="preserve">           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- ме</w:t>
            </w:r>
            <w:r>
              <w:rPr>
                <w:rFonts w:eastAsia="Arial"/>
                <w:sz w:val="22"/>
                <w:szCs w:val="22"/>
                <w:lang w:eastAsia="en-US"/>
              </w:rPr>
              <w:t xml:space="preserve">стный бюджет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0140120010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4797,1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1449,9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10538,2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277"/>
        </w:trPr>
        <w:tc>
          <w:tcPr>
            <w:shd w:val="clear" w:color="auto" w:fill="auto"/>
            <w:tcW w:w="6832" w:type="dxa"/>
            <w:textDirection w:val="lrTb"/>
            <w:noWrap w:val="false"/>
          </w:tcPr>
          <w:p>
            <w:pPr>
              <w:ind w:left="567"/>
              <w:spacing w:line="233" w:lineRule="auto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- вне</w:t>
            </w:r>
            <w:r>
              <w:rPr>
                <w:rFonts w:eastAsia="Arial"/>
                <w:sz w:val="22"/>
                <w:szCs w:val="22"/>
                <w:lang w:eastAsia="en-US"/>
              </w:rPr>
              <w:t xml:space="preserve">бюджетные источники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-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276"/>
        </w:trPr>
        <w:tc>
          <w:tcPr>
            <w:shd w:val="clear" w:color="auto" w:fill="auto"/>
            <w:tcW w:w="683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b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М</w:t>
            </w:r>
            <w:r>
              <w:rPr>
                <w:b/>
                <w:sz w:val="22"/>
                <w:szCs w:val="22"/>
              </w:rPr>
              <w:t xml:space="preserve">ероприяти</w:t>
            </w:r>
            <w:r>
              <w:rPr>
                <w:b/>
                <w:sz w:val="22"/>
                <w:szCs w:val="22"/>
              </w:rPr>
              <w:t xml:space="preserve">я (результат)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«</w:t>
            </w:r>
            <w:r>
              <w:rPr>
                <w:b/>
                <w:sz w:val="22"/>
                <w:szCs w:val="22"/>
              </w:rPr>
              <w:t xml:space="preserve">Осуществлено благоустройство территории сельского поселения</w:t>
            </w:r>
            <w:r>
              <w:rPr>
                <w:b/>
                <w:sz w:val="22"/>
                <w:szCs w:val="22"/>
              </w:rPr>
              <w:t xml:space="preserve">» </w:t>
            </w:r>
            <w:r>
              <w:rPr>
                <w:b/>
                <w:sz w:val="22"/>
                <w:szCs w:val="22"/>
                <w:lang w:eastAsia="en-US"/>
              </w:rPr>
              <w:t xml:space="preserve">(всего), в том числе: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0140120010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4797,1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1449,9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10538,2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253"/>
        </w:trPr>
        <w:tc>
          <w:tcPr>
            <w:shd w:val="clear" w:color="auto" w:fill="auto"/>
            <w:tcW w:w="6832" w:type="dxa"/>
            <w:vAlign w:val="center"/>
            <w:textDirection w:val="lrTb"/>
            <w:noWrap w:val="false"/>
          </w:tcPr>
          <w:p>
            <w:pPr>
              <w:ind w:left="567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- межбюджетные трансферты из федерального бюджета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253"/>
        </w:trPr>
        <w:tc>
          <w:tcPr>
            <w:shd w:val="clear" w:color="auto" w:fill="auto"/>
            <w:tcW w:w="6832" w:type="dxa"/>
            <w:vAlign w:val="center"/>
            <w:textDirection w:val="lrTb"/>
            <w:noWrap w:val="false"/>
          </w:tcPr>
          <w:p>
            <w:pPr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lang w:eastAsia="en-US"/>
              </w:rPr>
              <w:t xml:space="preserve">           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- межбюджетные трансферты из областного бюджета 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253"/>
        </w:trPr>
        <w:tc>
          <w:tcPr>
            <w:shd w:val="clear" w:color="auto" w:fill="auto"/>
            <w:tcW w:w="6832" w:type="dxa"/>
            <w:vAlign w:val="center"/>
            <w:textDirection w:val="lrTb"/>
            <w:noWrap w:val="false"/>
          </w:tcPr>
          <w:p>
            <w:pP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b/>
                <w:sz w:val="22"/>
                <w:szCs w:val="22"/>
                <w:lang w:eastAsia="en-US"/>
              </w:rPr>
              <w:t xml:space="preserve">           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  <w:t xml:space="preserve">- 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ме</w:t>
            </w:r>
            <w:r>
              <w:rPr>
                <w:rFonts w:eastAsia="Arial"/>
                <w:bCs/>
                <w:sz w:val="22"/>
                <w:szCs w:val="22"/>
                <w:lang w:eastAsia="en-US"/>
              </w:rPr>
              <w:t xml:space="preserve">стный бюджет</w:t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0140120010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4797,1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1449,9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1072,8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pP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  <w:t xml:space="preserve">10538,2</w:t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bCs/>
                <w:sz w:val="22"/>
                <w:szCs w:val="22"/>
                <w:highlight w:val="white"/>
                <w:lang w:eastAsia="en-US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W w:w="6832" w:type="dxa"/>
            <w:vAlign w:val="center"/>
            <w:textDirection w:val="lrTb"/>
            <w:noWrap w:val="false"/>
          </w:tcPr>
          <w:p>
            <w:pPr>
              <w:ind w:left="567"/>
              <w:spacing w:line="233" w:lineRule="auto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- вне</w:t>
            </w:r>
            <w:r>
              <w:rPr>
                <w:rFonts w:eastAsia="Arial"/>
                <w:sz w:val="22"/>
                <w:szCs w:val="22"/>
                <w:lang w:eastAsia="en-US"/>
              </w:rPr>
              <w:t xml:space="preserve">бюджетные источники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56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13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firstLine="851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  <w:tc>
          <w:tcPr>
            <w:shd w:val="clear" w:color="auto" w:fill="auto"/>
            <w:tcW w:w="1228" w:type="dxa"/>
            <w:textDirection w:val="lrTb"/>
            <w:noWrap w:val="false"/>
          </w:tcPr>
          <w:p>
            <w:pPr>
              <w:jc w:val="center"/>
              <w:rPr>
                <w:rFonts w:eastAsia="Arial"/>
                <w:sz w:val="22"/>
                <w:szCs w:val="22"/>
                <w:highlight w:val="white"/>
                <w:lang w:eastAsia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  <w:t xml:space="preserve">0</w:t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  <w:r>
              <w:rPr>
                <w:rFonts w:eastAsia="Arial"/>
                <w:sz w:val="22"/>
                <w:szCs w:val="22"/>
                <w:highlight w:val="white"/>
                <w:lang w:eastAsia="en-US"/>
              </w:rPr>
            </w:r>
          </w:p>
        </w:tc>
      </w:tr>
    </w:tbl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</w:r>
      <w:r>
        <w:rPr>
          <w:color w:val="ff0000"/>
          <w:sz w:val="16"/>
          <w:szCs w:val="16"/>
        </w:rPr>
      </w:r>
      <w:r>
        <w:rPr>
          <w:color w:val="ff0000"/>
          <w:sz w:val="16"/>
          <w:szCs w:val="16"/>
        </w:rPr>
      </w:r>
    </w:p>
    <w:p>
      <w:pPr>
        <w:jc w:val="center"/>
        <w:spacing w:line="0" w:lineRule="atLeast"/>
        <w:tabs>
          <w:tab w:val="left" w:pos="993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План реализации комплекса процессных мероприятий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rFonts w:eastAsia="Calibri"/>
          <w:color w:val="ff0000"/>
          <w:sz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Calibri"/>
          <w:color w:val="ff0000"/>
          <w:sz w:val="20"/>
        </w:rPr>
        <w:t xml:space="preserve">.</w:t>
      </w:r>
      <w:r>
        <w:rPr>
          <w:rFonts w:eastAsia="Calibri"/>
          <w:color w:val="ff0000"/>
          <w:sz w:val="20"/>
        </w:rPr>
      </w:r>
      <w:r>
        <w:rPr>
          <w:rFonts w:eastAsia="Calibri"/>
          <w:color w:val="ff0000"/>
          <w:sz w:val="20"/>
        </w:rPr>
      </w:r>
    </w:p>
    <w:tbl>
      <w:tblPr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380"/>
        <w:gridCol w:w="3827"/>
        <w:gridCol w:w="3402"/>
        <w:gridCol w:w="3101"/>
      </w:tblGrid>
      <w:tr>
        <w:tblPrEx/>
        <w:trPr>
          <w:trHeight w:val="463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№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п/п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Задача, мероприятие (результат) /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ind w:left="8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контрольная точка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Дата наступления контрольной точки (день. месяц)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Ответственный исполнитель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pStyle w:val="990"/>
              <w:ind w:left="173" w:right="15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Вид подтверждающего документ</w:t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  <w:p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  <w:r>
              <w:rPr>
                <w:b/>
                <w:bCs/>
                <w:sz w:val="20"/>
              </w:rPr>
            </w:r>
          </w:p>
        </w:tc>
      </w:tr>
      <w:tr>
        <w:tblPrEx/>
        <w:trPr>
          <w:trHeight w:val="20"/>
          <w:tblHeader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1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 w:val="false"/>
          </w:tcPr>
          <w:p>
            <w:pPr>
              <w:ind w:left="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2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3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4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5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iCs/>
                <w:sz w:val="20"/>
              </w:rPr>
              <w:t xml:space="preserve">1</w:t>
            </w:r>
            <w:r>
              <w:rPr>
                <w:bCs/>
                <w:sz w:val="20"/>
              </w:rPr>
              <w:t xml:space="preserve">.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10" w:type="dxa"/>
            <w:textDirection w:val="lrTb"/>
            <w:noWrap w:val="false"/>
          </w:tcPr>
          <w:p>
            <w:pPr>
              <w:jc w:val="center"/>
              <w:rPr>
                <w:bCs/>
                <w:i/>
                <w:sz w:val="20"/>
              </w:rPr>
            </w:pPr>
            <w:r>
              <w:rPr>
                <w:sz w:val="20"/>
              </w:rPr>
              <w:t xml:space="preserve">.</w:t>
            </w:r>
            <w:r>
              <w:rPr>
                <w:b/>
                <w:bCs/>
                <w:sz w:val="20"/>
              </w:rPr>
              <w:t xml:space="preserve">Задача 1 «</w:t>
            </w:r>
            <w:r>
              <w:rPr>
                <w:b/>
                <w:bCs/>
                <w:sz w:val="22"/>
                <w:szCs w:val="22"/>
              </w:rPr>
              <w:t xml:space="preserve">Обеспечение привлекательности сельской местности для комфортного проживания населения</w:t>
            </w:r>
            <w:r>
              <w:rPr>
                <w:b/>
                <w:bCs/>
                <w:sz w:val="20"/>
              </w:rPr>
              <w:t xml:space="preserve">»</w:t>
            </w:r>
            <w:r>
              <w:rPr>
                <w:bCs/>
                <w:i/>
                <w:sz w:val="20"/>
              </w:rPr>
            </w:r>
            <w:r>
              <w:rPr>
                <w:bCs/>
                <w:i/>
                <w:sz w:val="20"/>
              </w:rPr>
            </w:r>
          </w:p>
        </w:tc>
      </w:tr>
      <w:tr>
        <w:tblPrEx/>
        <w:trPr>
          <w:trHeight w:val="18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 w:val="false"/>
          </w:tcPr>
          <w:p>
            <w:pPr>
              <w:rPr>
                <w:bCs/>
                <w:i/>
                <w:sz w:val="20"/>
              </w:rPr>
            </w:pPr>
            <w:r>
              <w:rPr>
                <w:sz w:val="20"/>
              </w:rPr>
              <w:t xml:space="preserve">Мероприятие результат «Осуществлено благоустройство территории сельского поселения» </w:t>
            </w:r>
            <w:r>
              <w:rPr>
                <w:bCs/>
                <w:i/>
                <w:sz w:val="20"/>
              </w:rPr>
            </w:r>
            <w:r>
              <w:rPr>
                <w:bCs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Х 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Бойченко Ольга Викторовна-главный специалист-управляющая делами администрации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Х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  <w:p>
            <w:pPr>
              <w:ind w:left="6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1.1.К.1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vMerge w:val="restart"/>
            <w:textDirection w:val="lrTb"/>
            <w:noWrap w:val="false"/>
          </w:tcPr>
          <w:p>
            <w:p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Контрольная точка «Закупка включена в план закупок»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Апрель-май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Бойченко Ольга Викторовна-главный специалист-управляющая делами администрации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Договор, накладная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1.1.К.2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vMerge w:val="restart"/>
            <w:textDirection w:val="lrTb"/>
            <w:noWrap w:val="false"/>
          </w:tcPr>
          <w:p>
            <w:p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Контрольная точка «Произведена приемка поставленных товаров»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Апрель-май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Бойченко Ольга Викторовна-главный специалист-управляющая делами администрации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Акт приемки, акт выполненных работ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1.1.К.3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 w:val="false"/>
          </w:tcPr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Контрольная точка «Произведена оплата товаров»</w:t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  <w:p>
            <w:pPr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  <w:r>
              <w:rPr>
                <w:bCs/>
                <w:i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Апрель- июнь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Бойченко Ольга Викторовна-главный специалист-управляющая делами администрации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накладная</w:t>
            </w:r>
            <w:r>
              <w:rPr>
                <w:bCs/>
                <w:sz w:val="20"/>
              </w:rPr>
            </w:r>
            <w:r>
              <w:rPr>
                <w:bCs/>
                <w:sz w:val="20"/>
              </w:rPr>
            </w:r>
          </w:p>
        </w:tc>
      </w:tr>
    </w:tbl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7. </w:t>
      </w:r>
      <w:r>
        <w:rPr>
          <w:b/>
          <w:bCs/>
          <w:sz w:val="24"/>
          <w:szCs w:val="24"/>
        </w:rPr>
        <w:t xml:space="preserve">Сведения о порядке сбора информации и методике расчета показателя муниципальной программы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«Устойчивое развитие сельских территорий Большанского сельского поселения муниципального района «Чернянский район» Белгородской области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tbl>
      <w:tblPr>
        <w:tblW w:w="148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004"/>
        <w:gridCol w:w="1639"/>
        <w:gridCol w:w="1701"/>
        <w:gridCol w:w="1468"/>
        <w:gridCol w:w="1790"/>
        <w:gridCol w:w="2409"/>
        <w:gridCol w:w="1986"/>
      </w:tblGrid>
      <w:tr>
        <w:tblPrEx/>
        <w:trPr>
          <w:trHeight w:val="1020"/>
        </w:trPr>
        <w:tc>
          <w:tcPr>
            <w:shd w:val="clear" w:color="auto" w:fill="auto"/>
            <w:tcW w:w="85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п/п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300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показателя 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163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Единица измерения 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(по ОКЕИ)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Временные характеристики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1468" w:type="dxa"/>
            <w:textDirection w:val="lrTb"/>
            <w:noWrap w:val="false"/>
          </w:tcPr>
          <w:p>
            <w:pPr>
              <w:ind w:hanging="33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Алгоритм формирования (формула) и расшифровка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17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Метод сбора информации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Ответственный за сбор данных по показателю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198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Срок предоставления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56"/>
        </w:trPr>
        <w:tc>
          <w:tcPr>
            <w:shd w:val="clear" w:color="auto" w:fill="auto"/>
            <w:tcW w:w="85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300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163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14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179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198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56"/>
        </w:trPr>
        <w:tc>
          <w:tcPr>
            <w:shd w:val="clear" w:color="auto" w:fill="auto"/>
            <w:tcW w:w="852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300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отдыхающих в местах отдыха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639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46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790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Внутренняя отчетность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Бойченко Ольга Викторовна -г</w:t>
            </w:r>
            <w:r>
              <w:rPr>
                <w:sz w:val="22"/>
                <w:szCs w:val="22"/>
              </w:rPr>
              <w:t xml:space="preserve">лавный специалист-Управляющая делами администрации Большанского сельского поселения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986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20.02.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56"/>
        </w:trPr>
        <w:tc>
          <w:tcPr>
            <w:shd w:val="clear" w:color="auto" w:fill="auto"/>
            <w:tcW w:w="852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3004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посещаемости детской площадки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639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468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790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Внутренняя отчетность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Бойченко Ольга Викторовна -г</w:t>
            </w:r>
            <w:r>
              <w:rPr>
                <w:sz w:val="22"/>
                <w:szCs w:val="22"/>
              </w:rPr>
              <w:t xml:space="preserve">лавный специалист-Управляющая делами администрации Большанского сельского поселения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1986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20.02.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ежегодно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both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 xml:space="preserve">».</w:t>
      </w:r>
      <w:r>
        <w:rPr>
          <w:b/>
          <w:bCs/>
          <w:color w:val="000000" w:themeColor="text1"/>
          <w:sz w:val="24"/>
          <w:szCs w:val="24"/>
        </w:rPr>
      </w:r>
      <w:r>
        <w:rPr>
          <w:b/>
          <w:bCs/>
          <w:color w:val="000000" w:themeColor="text1"/>
          <w:sz w:val="24"/>
          <w:szCs w:val="24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sectPr>
      <w:footnotePr/>
      <w:endnotePr/>
      <w:type w:val="nextPage"/>
      <w:pgSz w:w="16838" w:h="11906" w:orient="landscape"/>
      <w:pgMar w:top="425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05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772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49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21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932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65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37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092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812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18"/>
  </w:num>
  <w:num w:numId="5">
    <w:abstractNumId w:val="1"/>
  </w:num>
  <w:num w:numId="6">
    <w:abstractNumId w:val="7"/>
  </w:num>
  <w:num w:numId="7">
    <w:abstractNumId w:val="6"/>
  </w:num>
  <w:num w:numId="8">
    <w:abstractNumId w:val="11"/>
  </w:num>
  <w:num w:numId="9">
    <w:abstractNumId w:val="0"/>
  </w:num>
  <w:num w:numId="10">
    <w:abstractNumId w:val="2"/>
  </w:num>
  <w:num w:numId="11">
    <w:abstractNumId w:val="10"/>
  </w:num>
  <w:num w:numId="12">
    <w:abstractNumId w:val="4"/>
  </w:num>
  <w:num w:numId="13">
    <w:abstractNumId w:val="17"/>
  </w:num>
  <w:num w:numId="14">
    <w:abstractNumId w:val="16"/>
  </w:num>
  <w:num w:numId="15">
    <w:abstractNumId w:val="12"/>
  </w:num>
  <w:num w:numId="16">
    <w:abstractNumId w:val="3"/>
  </w:num>
  <w:num w:numId="17">
    <w:abstractNumId w:val="8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2" w:default="1">
    <w:name w:val="Normal"/>
    <w:rPr>
      <w:sz w:val="28"/>
    </w:rPr>
  </w:style>
  <w:style w:type="paragraph" w:styleId="763">
    <w:name w:val="Heading 1"/>
    <w:basedOn w:val="762"/>
    <w:next w:val="762"/>
    <w:link w:val="809"/>
    <w:uiPriority w:val="9"/>
    <w:pPr>
      <w:jc w:val="center"/>
      <w:keepNext/>
      <w:outlineLvl w:val="0"/>
    </w:pPr>
    <w:rPr>
      <w:rFonts w:ascii="Arial" w:hAnsi="Arial" w:eastAsia="Arial"/>
      <w:sz w:val="40"/>
      <w:szCs w:val="40"/>
    </w:rPr>
  </w:style>
  <w:style w:type="paragraph" w:styleId="764">
    <w:name w:val="Heading 2"/>
    <w:basedOn w:val="762"/>
    <w:next w:val="762"/>
    <w:link w:val="810"/>
    <w:uiPriority w:val="9"/>
    <w:pPr>
      <w:jc w:val="center"/>
      <w:keepNext/>
      <w:outlineLvl w:val="1"/>
    </w:pPr>
    <w:rPr>
      <w:rFonts w:ascii="Arial" w:hAnsi="Arial" w:eastAsia="Arial"/>
      <w:sz w:val="34"/>
    </w:rPr>
  </w:style>
  <w:style w:type="paragraph" w:styleId="765">
    <w:name w:val="Heading 3"/>
    <w:basedOn w:val="762"/>
    <w:next w:val="762"/>
    <w:link w:val="811"/>
    <w:uiPriority w:val="9"/>
    <w:pPr>
      <w:jc w:val="center"/>
      <w:keepNext/>
      <w:outlineLvl w:val="2"/>
    </w:pPr>
    <w:rPr>
      <w:rFonts w:ascii="Arial" w:hAnsi="Arial" w:eastAsia="Arial"/>
      <w:sz w:val="30"/>
      <w:szCs w:val="30"/>
    </w:rPr>
  </w:style>
  <w:style w:type="paragraph" w:styleId="766">
    <w:name w:val="Heading 4"/>
    <w:basedOn w:val="762"/>
    <w:next w:val="762"/>
    <w:link w:val="8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paragraph" w:styleId="767">
    <w:name w:val="Heading 5"/>
    <w:basedOn w:val="762"/>
    <w:next w:val="762"/>
    <w:link w:val="8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paragraph" w:styleId="768">
    <w:name w:val="Heading 6"/>
    <w:basedOn w:val="762"/>
    <w:next w:val="762"/>
    <w:link w:val="81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paragraph" w:styleId="769">
    <w:name w:val="Heading 7"/>
    <w:basedOn w:val="762"/>
    <w:next w:val="762"/>
    <w:link w:val="8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70">
    <w:name w:val="Heading 8"/>
    <w:basedOn w:val="762"/>
    <w:next w:val="762"/>
    <w:link w:val="8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paragraph" w:styleId="771">
    <w:name w:val="Heading 9"/>
    <w:basedOn w:val="762"/>
    <w:next w:val="762"/>
    <w:link w:val="8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772" w:default="1">
    <w:name w:val="Default Paragraph Font"/>
    <w:uiPriority w:val="1"/>
    <w:semiHidden/>
    <w:unhideWhenUsed/>
  </w:style>
  <w:style w:type="table" w:styleId="7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4" w:default="1">
    <w:name w:val="No List"/>
    <w:uiPriority w:val="99"/>
    <w:semiHidden/>
    <w:unhideWhenUsed/>
  </w:style>
  <w:style w:type="table" w:styleId="775">
    <w:name w:val="Plain Table 1"/>
    <w:basedOn w:val="773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  <w:tblStylePr w:type="band1Horz"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2"/>
    <w:basedOn w:val="773"/>
    <w:uiPriority w:val="59"/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</w:tblPr>
    <w:tblStylePr w:type="band1Horz"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tcPr>
        <w:tcBorders>
          <w:left w:val="single" w:color="000000" w:sz="4" w:space="0"/>
          <w:right w:val="single" w:color="000000" w:sz="4" w:space="0"/>
        </w:tcBorders>
      </w:tcPr>
    </w:tblStylePr>
    <w:tblStylePr w:type="band2Vert"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3"/>
    <w:basedOn w:val="7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8">
    <w:name w:val="Plain Table 4"/>
    <w:basedOn w:val="7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Plain Table 5"/>
    <w:basedOn w:val="77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0">
    <w:name w:val="Grid Table 1 Light"/>
    <w:basedOn w:val="773"/>
    <w:uiPriority w:val="99"/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773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basedOn w:val="773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773"/>
    <w:uiPriority w:val="59"/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</w:tcBorders>
      </w:tcPr>
    </w:tblStylePr>
  </w:style>
  <w:style w:type="table" w:styleId="784">
    <w:name w:val="Grid Table 5 Dark"/>
    <w:basedOn w:val="773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</w:tblPr>
    <w:tblStylePr w:type="band1Horz">
      <w:tcPr>
        <w:shd w:val="clear" w:color="8a8a8a" w:fill="8a8a8a"/>
      </w:tcPr>
    </w:tblStylePr>
    <w:tblStylePr w:type="band1Vert">
      <w:tcPr>
        <w:shd w:val="clear" w:color="8a8a8a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FFFFFF" w:sz="4" w:space="0"/>
        </w:tcBorders>
      </w:tcPr>
    </w:tblStylePr>
  </w:style>
  <w:style w:type="table" w:styleId="785">
    <w:name w:val="Grid Table 6 Colorful"/>
    <w:basedOn w:val="773"/>
    <w:uiPriority w:val="99"/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cbcbcb" w:fill="cbcbcb"/>
      </w:tcPr>
    </w:tblStylePr>
    <w:tblStylePr w:type="band1Vert"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b/>
        <w:color w:val="7f7f7f"/>
      </w:rPr>
    </w:tblStylePr>
    <w:tblStylePr w:type="firstRow">
      <w:rPr>
        <w:b/>
        <w:color w:val="7f7f7f"/>
      </w:rPr>
      <w:tcPr>
        <w:tcBorders>
          <w:bottom w:val="single" w:color="7F7F7F" w:sz="12" w:space="0"/>
        </w:tcBorders>
      </w:tcPr>
    </w:tblStylePr>
    <w:tblStylePr w:type="lastCol">
      <w:rPr>
        <w:b/>
        <w:color w:val="7f7f7f"/>
      </w:rPr>
    </w:tblStylePr>
    <w:tblStylePr w:type="lastRow">
      <w:rPr>
        <w:b/>
        <w:color w:val="7f7f7f"/>
      </w:rPr>
    </w:tblStylePr>
  </w:style>
  <w:style w:type="table" w:styleId="786">
    <w:name w:val="Grid Table 7 Colorful"/>
    <w:basedOn w:val="773"/>
    <w:uiPriority w:val="99"/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sz="4" w:space="0"/>
        </w:tcBorders>
      </w:tcPr>
    </w:tblStylePr>
    <w:tblStylePr w:type="fir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7F7F7F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0" w:space="0"/>
          <w:left w:val="single" w:color="7F7F7F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>
    <w:name w:val="List Table 1 Light"/>
    <w:basedOn w:val="773"/>
    <w:uiPriority w:val="99"/>
    <w:tblPr>
      <w:tblStyleRowBandSize w:val="1"/>
      <w:tblStyleColBandSize w:val="1"/>
    </w:tblPr>
    <w:tblStylePr w:type="band1Horz"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2"/>
    <w:basedOn w:val="773"/>
    <w:uiPriority w:val="99"/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</w:style>
  <w:style w:type="table" w:styleId="789">
    <w:name w:val="List Table 3"/>
    <w:basedOn w:val="773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basedOn w:val="773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773"/>
    <w:uiPriority w:val="99"/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</w:tblPr>
    <w:tblStylePr w:type="band1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7f7f7f" w:fill="7f7f7f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7F7F7F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f7f7f" w:fill="7f7f7f"/>
        <w:tcBorders>
          <w:top w:val="single" w:color="7F7F7F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7F7F7F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792">
    <w:name w:val="List Table 6 Colorful"/>
    <w:basedOn w:val="773"/>
    <w:uiPriority w:val="99"/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</w:tblPr>
    <w:tblStylePr w:type="band1Horz">
      <w:rPr>
        <w:rFonts w:ascii="Arial" w:hAnsi="Arial"/>
        <w:color w:val="000000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  <w:tblStylePr w:type="firstCol">
      <w:rPr>
        <w:b/>
        <w:color w:val="000000"/>
      </w:rPr>
    </w:tblStylePr>
    <w:tblStylePr w:type="firstRow">
      <w:rPr>
        <w:b/>
        <w:color w:val="000000"/>
      </w:rPr>
      <w:tcPr>
        <w:tcBorders>
          <w:bottom w:val="single" w:color="7F7F7F" w:sz="4" w:space="0"/>
        </w:tcBorders>
      </w:tcPr>
    </w:tblStylePr>
    <w:tblStylePr w:type="lastCol">
      <w:rPr>
        <w:b/>
        <w:color w:val="000000"/>
      </w:rPr>
    </w:tblStylePr>
    <w:tblStylePr w:type="lastRow">
      <w:rPr>
        <w:b/>
        <w:color w:val="000000"/>
      </w:rPr>
      <w:tcPr>
        <w:tcBorders>
          <w:top w:val="single" w:color="7F7F7F" w:sz="4" w:space="0"/>
        </w:tcBorders>
      </w:tcPr>
    </w:tblStylePr>
  </w:style>
  <w:style w:type="table" w:styleId="793">
    <w:name w:val="List Table 7 Colorful"/>
    <w:basedOn w:val="773"/>
    <w:uiPriority w:val="99"/>
    <w:tblPr>
      <w:tblStyleRowBandSize w:val="1"/>
      <w:tblStyleColBandSize w:val="1"/>
      <w:tblBorders>
        <w:right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sz="4" w:space="0"/>
        </w:tcBorders>
      </w:tcPr>
    </w:tblStylePr>
    <w:tblStylePr w:type="fir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7F7F7F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0" w:space="0"/>
          <w:left w:val="single" w:color="7F7F7F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794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95" w:customStyle="1">
    <w:name w:val="Heading 2 Char"/>
    <w:uiPriority w:val="9"/>
    <w:rPr>
      <w:rFonts w:ascii="Arial" w:hAnsi="Arial" w:eastAsia="Arial" w:cs="Arial"/>
      <w:sz w:val="34"/>
    </w:rPr>
  </w:style>
  <w:style w:type="character" w:styleId="796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97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98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799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800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1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802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803" w:customStyle="1">
    <w:name w:val="Title Char"/>
    <w:uiPriority w:val="10"/>
    <w:rPr>
      <w:sz w:val="48"/>
      <w:szCs w:val="48"/>
    </w:rPr>
  </w:style>
  <w:style w:type="character" w:styleId="804" w:customStyle="1">
    <w:name w:val="Subtitle Char"/>
    <w:uiPriority w:val="11"/>
    <w:rPr>
      <w:sz w:val="24"/>
      <w:szCs w:val="24"/>
    </w:rPr>
  </w:style>
  <w:style w:type="character" w:styleId="805" w:customStyle="1">
    <w:name w:val="Quote Char"/>
    <w:uiPriority w:val="29"/>
    <w:rPr>
      <w:i/>
    </w:rPr>
  </w:style>
  <w:style w:type="character" w:styleId="806" w:customStyle="1">
    <w:name w:val="Intense Quote Char"/>
    <w:uiPriority w:val="30"/>
    <w:rPr>
      <w:i/>
    </w:rPr>
  </w:style>
  <w:style w:type="character" w:styleId="807" w:customStyle="1">
    <w:name w:val="Footnote Text Char"/>
    <w:uiPriority w:val="99"/>
    <w:rPr>
      <w:sz w:val="18"/>
    </w:rPr>
  </w:style>
  <w:style w:type="character" w:styleId="808" w:customStyle="1">
    <w:name w:val="Endnote Text Char"/>
    <w:uiPriority w:val="99"/>
    <w:rPr>
      <w:sz w:val="20"/>
    </w:rPr>
  </w:style>
  <w:style w:type="character" w:styleId="809" w:customStyle="1">
    <w:name w:val="Заголовок 1 Знак"/>
    <w:link w:val="763"/>
    <w:uiPriority w:val="9"/>
    <w:rPr>
      <w:rFonts w:ascii="Arial" w:hAnsi="Arial" w:eastAsia="Arial" w:cs="Arial"/>
      <w:sz w:val="40"/>
      <w:szCs w:val="40"/>
    </w:rPr>
  </w:style>
  <w:style w:type="character" w:styleId="810" w:customStyle="1">
    <w:name w:val="Заголовок 2 Знак"/>
    <w:link w:val="764"/>
    <w:uiPriority w:val="9"/>
    <w:rPr>
      <w:rFonts w:ascii="Arial" w:hAnsi="Arial" w:eastAsia="Arial" w:cs="Arial"/>
      <w:sz w:val="34"/>
    </w:rPr>
  </w:style>
  <w:style w:type="character" w:styleId="811" w:customStyle="1">
    <w:name w:val="Заголовок 3 Знак1"/>
    <w:link w:val="765"/>
    <w:uiPriority w:val="9"/>
    <w:rPr>
      <w:rFonts w:ascii="Arial" w:hAnsi="Arial" w:eastAsia="Arial" w:cs="Arial"/>
      <w:sz w:val="30"/>
      <w:szCs w:val="30"/>
    </w:rPr>
  </w:style>
  <w:style w:type="character" w:styleId="812" w:customStyle="1">
    <w:name w:val="Заголовок 4 Знак"/>
    <w:link w:val="766"/>
    <w:uiPriority w:val="9"/>
    <w:rPr>
      <w:rFonts w:ascii="Arial" w:hAnsi="Arial" w:eastAsia="Arial" w:cs="Arial"/>
      <w:b/>
      <w:bCs/>
      <w:sz w:val="26"/>
      <w:szCs w:val="26"/>
    </w:rPr>
  </w:style>
  <w:style w:type="character" w:styleId="813" w:customStyle="1">
    <w:name w:val="Заголовок 5 Знак"/>
    <w:link w:val="767"/>
    <w:uiPriority w:val="9"/>
    <w:rPr>
      <w:rFonts w:ascii="Arial" w:hAnsi="Arial" w:eastAsia="Arial" w:cs="Arial"/>
      <w:b/>
      <w:bCs/>
      <w:sz w:val="24"/>
      <w:szCs w:val="24"/>
    </w:rPr>
  </w:style>
  <w:style w:type="character" w:styleId="814" w:customStyle="1">
    <w:name w:val="Заголовок 6 Знак"/>
    <w:link w:val="768"/>
    <w:uiPriority w:val="9"/>
    <w:rPr>
      <w:rFonts w:ascii="Arial" w:hAnsi="Arial" w:eastAsia="Arial" w:cs="Arial"/>
      <w:b/>
      <w:bCs/>
      <w:sz w:val="22"/>
      <w:szCs w:val="22"/>
    </w:rPr>
  </w:style>
  <w:style w:type="character" w:styleId="815" w:customStyle="1">
    <w:name w:val="Заголовок 7 Знак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6" w:customStyle="1">
    <w:name w:val="Заголовок 8 Знак"/>
    <w:link w:val="770"/>
    <w:uiPriority w:val="9"/>
    <w:rPr>
      <w:rFonts w:ascii="Arial" w:hAnsi="Arial" w:eastAsia="Arial" w:cs="Arial"/>
      <w:i/>
      <w:iCs/>
      <w:sz w:val="22"/>
      <w:szCs w:val="22"/>
    </w:rPr>
  </w:style>
  <w:style w:type="character" w:styleId="817" w:customStyle="1">
    <w:name w:val="Заголовок 9 Знак"/>
    <w:link w:val="771"/>
    <w:uiPriority w:val="9"/>
    <w:rPr>
      <w:rFonts w:ascii="Arial" w:hAnsi="Arial" w:eastAsia="Arial" w:cs="Arial"/>
      <w:i/>
      <w:iCs/>
      <w:sz w:val="21"/>
      <w:szCs w:val="21"/>
    </w:rPr>
  </w:style>
  <w:style w:type="paragraph" w:styleId="818">
    <w:name w:val="List Paragraph"/>
    <w:basedOn w:val="762"/>
    <w:uiPriority w:val="34"/>
    <w:qFormat/>
    <w:pPr>
      <w:contextualSpacing/>
      <w:ind w:left="720"/>
    </w:pPr>
  </w:style>
  <w:style w:type="paragraph" w:styleId="819">
    <w:name w:val="No Spacing"/>
    <w:uiPriority w:val="1"/>
    <w:qFormat/>
    <w:rPr>
      <w:lang w:eastAsia="zh-CN"/>
    </w:rPr>
  </w:style>
  <w:style w:type="paragraph" w:styleId="820">
    <w:name w:val="Title"/>
    <w:basedOn w:val="762"/>
    <w:next w:val="762"/>
    <w:link w:val="8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1" w:customStyle="1">
    <w:name w:val="Заголовок Знак"/>
    <w:link w:val="820"/>
    <w:uiPriority w:val="10"/>
    <w:rPr>
      <w:sz w:val="48"/>
      <w:szCs w:val="48"/>
    </w:rPr>
  </w:style>
  <w:style w:type="paragraph" w:styleId="822">
    <w:name w:val="Subtitle"/>
    <w:basedOn w:val="762"/>
    <w:next w:val="762"/>
    <w:link w:val="823"/>
    <w:uiPriority w:val="11"/>
    <w:qFormat/>
    <w:pPr>
      <w:spacing w:before="200" w:after="200"/>
    </w:pPr>
    <w:rPr>
      <w:sz w:val="24"/>
      <w:szCs w:val="24"/>
    </w:rPr>
  </w:style>
  <w:style w:type="character" w:styleId="823" w:customStyle="1">
    <w:name w:val="Подзаголовок Знак"/>
    <w:link w:val="822"/>
    <w:uiPriority w:val="11"/>
    <w:rPr>
      <w:sz w:val="24"/>
      <w:szCs w:val="24"/>
    </w:rPr>
  </w:style>
  <w:style w:type="paragraph" w:styleId="824">
    <w:name w:val="Quote"/>
    <w:basedOn w:val="762"/>
    <w:next w:val="762"/>
    <w:link w:val="825"/>
    <w:uiPriority w:val="29"/>
    <w:qFormat/>
    <w:pPr>
      <w:ind w:left="720" w:right="720"/>
    </w:pPr>
    <w:rPr>
      <w:i/>
      <w:sz w:val="20"/>
    </w:rPr>
  </w:style>
  <w:style w:type="character" w:styleId="825" w:customStyle="1">
    <w:name w:val="Цитата 2 Знак"/>
    <w:link w:val="824"/>
    <w:uiPriority w:val="29"/>
    <w:rPr>
      <w:i/>
    </w:rPr>
  </w:style>
  <w:style w:type="paragraph" w:styleId="826">
    <w:name w:val="Intense Quote"/>
    <w:basedOn w:val="762"/>
    <w:next w:val="762"/>
    <w:link w:val="82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</w:rPr>
  </w:style>
  <w:style w:type="character" w:styleId="827" w:customStyle="1">
    <w:name w:val="Выделенная цитата Знак"/>
    <w:link w:val="826"/>
    <w:uiPriority w:val="30"/>
    <w:rPr>
      <w:i/>
    </w:rPr>
  </w:style>
  <w:style w:type="paragraph" w:styleId="828">
    <w:name w:val="Header"/>
    <w:basedOn w:val="762"/>
    <w:link w:val="984"/>
    <w:pPr>
      <w:tabs>
        <w:tab w:val="center" w:pos="4677" w:leader="none"/>
        <w:tab w:val="right" w:pos="9355" w:leader="none"/>
      </w:tabs>
    </w:pPr>
  </w:style>
  <w:style w:type="character" w:styleId="829" w:customStyle="1">
    <w:name w:val="Header Char"/>
    <w:uiPriority w:val="99"/>
  </w:style>
  <w:style w:type="paragraph" w:styleId="830">
    <w:name w:val="Footer"/>
    <w:basedOn w:val="762"/>
    <w:link w:val="985"/>
    <w:pPr>
      <w:tabs>
        <w:tab w:val="center" w:pos="4677" w:leader="none"/>
        <w:tab w:val="right" w:pos="9355" w:leader="none"/>
      </w:tabs>
    </w:pPr>
  </w:style>
  <w:style w:type="character" w:styleId="831" w:customStyle="1">
    <w:name w:val="Footer Char"/>
    <w:uiPriority w:val="99"/>
  </w:style>
  <w:style w:type="paragraph" w:styleId="832">
    <w:name w:val="Caption"/>
    <w:basedOn w:val="762"/>
    <w:next w:val="762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33" w:customStyle="1">
    <w:name w:val="Caption Char"/>
    <w:uiPriority w:val="99"/>
  </w:style>
  <w:style w:type="table" w:styleId="834">
    <w:name w:val="Table Grid"/>
    <w:basedOn w:val="773"/>
    <w:tblPr/>
  </w:style>
  <w:style w:type="table" w:styleId="83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60">
    <w:name w:val="Hyperlink"/>
    <w:rPr>
      <w:color w:val="0000ff"/>
      <w:u w:val="single"/>
    </w:rPr>
  </w:style>
  <w:style w:type="paragraph" w:styleId="961">
    <w:name w:val="footnote text"/>
    <w:basedOn w:val="762"/>
    <w:link w:val="962"/>
    <w:uiPriority w:val="99"/>
    <w:semiHidden/>
    <w:unhideWhenUsed/>
    <w:pPr>
      <w:spacing w:after="40"/>
    </w:pPr>
    <w:rPr>
      <w:sz w:val="18"/>
    </w:rPr>
  </w:style>
  <w:style w:type="character" w:styleId="962" w:customStyle="1">
    <w:name w:val="Текст сноски Знак"/>
    <w:link w:val="961"/>
    <w:uiPriority w:val="99"/>
    <w:rPr>
      <w:sz w:val="18"/>
    </w:rPr>
  </w:style>
  <w:style w:type="character" w:styleId="963">
    <w:name w:val="footnote reference"/>
    <w:uiPriority w:val="99"/>
    <w:unhideWhenUsed/>
    <w:rPr>
      <w:vertAlign w:val="superscript"/>
    </w:rPr>
  </w:style>
  <w:style w:type="paragraph" w:styleId="964">
    <w:name w:val="endnote text"/>
    <w:basedOn w:val="762"/>
    <w:link w:val="965"/>
    <w:uiPriority w:val="99"/>
    <w:semiHidden/>
    <w:unhideWhenUsed/>
    <w:rPr>
      <w:sz w:val="20"/>
    </w:rPr>
  </w:style>
  <w:style w:type="character" w:styleId="965" w:customStyle="1">
    <w:name w:val="Текст концевой сноски Знак"/>
    <w:link w:val="964"/>
    <w:uiPriority w:val="99"/>
    <w:rPr>
      <w:sz w:val="20"/>
    </w:rPr>
  </w:style>
  <w:style w:type="character" w:styleId="966">
    <w:name w:val="endnote reference"/>
    <w:uiPriority w:val="99"/>
    <w:semiHidden/>
    <w:unhideWhenUsed/>
    <w:rPr>
      <w:vertAlign w:val="superscript"/>
    </w:rPr>
  </w:style>
  <w:style w:type="paragraph" w:styleId="967">
    <w:name w:val="toc 1"/>
    <w:basedOn w:val="762"/>
    <w:next w:val="762"/>
    <w:uiPriority w:val="39"/>
    <w:unhideWhenUsed/>
    <w:pPr>
      <w:spacing w:after="57"/>
    </w:pPr>
  </w:style>
  <w:style w:type="paragraph" w:styleId="968">
    <w:name w:val="toc 2"/>
    <w:basedOn w:val="762"/>
    <w:next w:val="762"/>
    <w:uiPriority w:val="39"/>
    <w:unhideWhenUsed/>
    <w:pPr>
      <w:ind w:left="283"/>
      <w:spacing w:after="57"/>
    </w:pPr>
  </w:style>
  <w:style w:type="paragraph" w:styleId="969">
    <w:name w:val="toc 3"/>
    <w:basedOn w:val="762"/>
    <w:next w:val="762"/>
    <w:uiPriority w:val="39"/>
    <w:unhideWhenUsed/>
    <w:pPr>
      <w:ind w:left="567"/>
      <w:spacing w:after="57"/>
    </w:pPr>
  </w:style>
  <w:style w:type="paragraph" w:styleId="970">
    <w:name w:val="toc 4"/>
    <w:basedOn w:val="762"/>
    <w:next w:val="762"/>
    <w:uiPriority w:val="39"/>
    <w:unhideWhenUsed/>
    <w:pPr>
      <w:ind w:left="850"/>
      <w:spacing w:after="57"/>
    </w:pPr>
  </w:style>
  <w:style w:type="paragraph" w:styleId="971">
    <w:name w:val="toc 5"/>
    <w:basedOn w:val="762"/>
    <w:next w:val="762"/>
    <w:uiPriority w:val="39"/>
    <w:unhideWhenUsed/>
    <w:pPr>
      <w:ind w:left="1134"/>
      <w:spacing w:after="57"/>
    </w:pPr>
  </w:style>
  <w:style w:type="paragraph" w:styleId="972">
    <w:name w:val="toc 6"/>
    <w:basedOn w:val="762"/>
    <w:next w:val="762"/>
    <w:uiPriority w:val="39"/>
    <w:unhideWhenUsed/>
    <w:pPr>
      <w:ind w:left="1417"/>
      <w:spacing w:after="57"/>
    </w:pPr>
  </w:style>
  <w:style w:type="paragraph" w:styleId="973">
    <w:name w:val="toc 7"/>
    <w:basedOn w:val="762"/>
    <w:next w:val="762"/>
    <w:uiPriority w:val="39"/>
    <w:unhideWhenUsed/>
    <w:pPr>
      <w:ind w:left="1701"/>
      <w:spacing w:after="57"/>
    </w:pPr>
  </w:style>
  <w:style w:type="paragraph" w:styleId="974">
    <w:name w:val="toc 8"/>
    <w:basedOn w:val="762"/>
    <w:next w:val="762"/>
    <w:uiPriority w:val="39"/>
    <w:unhideWhenUsed/>
    <w:pPr>
      <w:ind w:left="1984"/>
      <w:spacing w:after="57"/>
    </w:pPr>
  </w:style>
  <w:style w:type="paragraph" w:styleId="975">
    <w:name w:val="toc 9"/>
    <w:basedOn w:val="762"/>
    <w:next w:val="762"/>
    <w:uiPriority w:val="39"/>
    <w:unhideWhenUsed/>
    <w:pPr>
      <w:ind w:left="2268"/>
      <w:spacing w:after="57"/>
    </w:pPr>
  </w:style>
  <w:style w:type="paragraph" w:styleId="976">
    <w:name w:val="TOC Heading"/>
    <w:uiPriority w:val="39"/>
    <w:unhideWhenUsed/>
    <w:rPr>
      <w:lang w:eastAsia="zh-CN"/>
    </w:rPr>
  </w:style>
  <w:style w:type="paragraph" w:styleId="977">
    <w:name w:val="table of figures"/>
    <w:basedOn w:val="762"/>
    <w:next w:val="762"/>
    <w:uiPriority w:val="99"/>
    <w:unhideWhenUsed/>
  </w:style>
  <w:style w:type="paragraph" w:styleId="978">
    <w:name w:val="Body Text Indent"/>
    <w:basedOn w:val="762"/>
    <w:pPr>
      <w:ind w:firstLine="720"/>
      <w:jc w:val="both"/>
      <w:spacing w:line="360" w:lineRule="auto"/>
    </w:pPr>
  </w:style>
  <w:style w:type="paragraph" w:styleId="979">
    <w:name w:val="Balloon Text"/>
    <w:basedOn w:val="762"/>
    <w:semiHidden/>
    <w:rPr>
      <w:rFonts w:ascii="Tahoma" w:hAnsi="Tahoma"/>
      <w:sz w:val="16"/>
      <w:szCs w:val="16"/>
    </w:rPr>
  </w:style>
  <w:style w:type="paragraph" w:styleId="980" w:customStyle="1">
    <w:name w:val="Знак"/>
    <w:basedOn w:val="762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character" w:styleId="981" w:customStyle="1">
    <w:name w:val="Основной текст_"/>
    <w:link w:val="983"/>
    <w:rPr>
      <w:sz w:val="28"/>
      <w:szCs w:val="28"/>
      <w:shd w:val="clear" w:color="auto" w:fill="ffffff"/>
    </w:rPr>
  </w:style>
  <w:style w:type="character" w:styleId="982" w:customStyle="1">
    <w:name w:val="Основной текст + 11 pt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83" w:customStyle="1">
    <w:name w:val="Основной текст1"/>
    <w:basedOn w:val="762"/>
    <w:link w:val="981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</w:rPr>
  </w:style>
  <w:style w:type="character" w:styleId="984" w:customStyle="1">
    <w:name w:val="Верхний колонтитул Знак"/>
    <w:link w:val="828"/>
    <w:rPr>
      <w:sz w:val="28"/>
    </w:rPr>
  </w:style>
  <w:style w:type="character" w:styleId="985" w:customStyle="1">
    <w:name w:val="Нижний колонтитул Знак"/>
    <w:link w:val="830"/>
    <w:rPr>
      <w:sz w:val="28"/>
    </w:rPr>
  </w:style>
  <w:style w:type="paragraph" w:styleId="986" w:customStyle="1">
    <w:name w:val="ConsPlusNonformat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</w:rPr>
  </w:style>
  <w:style w:type="table" w:styleId="987" w:customStyle="1">
    <w:name w:val="Сетка таблицы2"/>
    <w:uiPriority w:val="3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  <w:style w:type="table" w:styleId="988" w:customStyle="1">
    <w:name w:val="Сетка таблицы1"/>
    <w:uiPriority w:val="39"/>
    <w:pPr>
      <w:ind w:firstLine="851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Arial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  <w:style w:type="table" w:styleId="989" w:customStyle="1">
    <w:name w:val="Table Normal"/>
    <w:uiPriority w:val="2"/>
    <w:semiHidden/>
    <w:unhideWhenUsed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W w:w="0" w:type="auto"/>
    </w:tcPr>
  </w:style>
  <w:style w:type="paragraph" w:styleId="990" w:customStyle="1">
    <w:name w:val="Table Paragraph"/>
    <w:uiPriority w:val="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  <w:style w:type="character" w:styleId="991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92" w:customStyle="1">
    <w:name w:val="Сетка таблицы14"/>
    <w:uiPriority w:val="39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  <w:style w:type="paragraph" w:styleId="993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Calibri"/>
      <w:lang w:eastAsia="en-US"/>
    </w:rPr>
  </w:style>
  <w:style w:type="paragraph" w:styleId="994" w:customStyle="1">
    <w:name w:val="ConsPlusCell"/>
    <w:uiPriority w:val="99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/>
    </w:rPr>
  </w:style>
  <w:style w:type="paragraph" w:styleId="995" w:customStyle="1">
    <w:name w:val="ConsPlusTitle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Arial" w:cs="Calibri"/>
      <w:b/>
      <w:sz w:val="22"/>
      <w:szCs w:val="22"/>
    </w:rPr>
  </w:style>
  <w:style w:type="paragraph" w:styleId="996" w:customStyle="1">
    <w:name w:val="Абзац списка1"/>
    <w:basedOn w:val="762"/>
    <w:pPr>
      <w:ind w:left="720"/>
      <w:spacing w:after="200" w:line="276" w:lineRule="auto"/>
    </w:pPr>
    <w:rPr>
      <w:rFonts w:ascii="Calibri" w:hAnsi="Calibri" w:eastAsia="Calibri" w:cs="Calibri"/>
      <w:sz w:val="22"/>
      <w:szCs w:val="22"/>
      <w:lang w:eastAsia="en-US"/>
    </w:rPr>
  </w:style>
  <w:style w:type="character" w:styleId="997">
    <w:name w:val="Strong"/>
    <w:uiPriority w:val="22"/>
    <w:qFormat/>
    <w:rPr>
      <w:b/>
      <w:bCs/>
    </w:rPr>
  </w:style>
  <w:style w:type="paragraph" w:styleId="998" w:customStyle="1">
    <w:name w:val="Абзац списка2"/>
    <w:basedOn w:val="762"/>
    <w:pPr>
      <w:ind w:left="720"/>
      <w:spacing w:after="200" w:line="276" w:lineRule="auto"/>
    </w:pPr>
    <w:rPr>
      <w:rFonts w:ascii="Calibri" w:hAnsi="Calibri" w:eastAsia="Calibri" w:cs="Calibr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image" Target="media/image1.png"/><Relationship Id="rId17" Type="http://schemas.openxmlformats.org/officeDocument/2006/relationships/hyperlink" Target="https://login.consultant.ru/link/?req=doc&amp;base=LAW&amp;n=357927&amp;date=27.08.2024" TargetMode="External"/><Relationship Id="rId18" Type="http://schemas.openxmlformats.org/officeDocument/2006/relationships/hyperlink" Target="https://login.consultant.ru/link/?req=doc&amp;base=LAW&amp;n=398015&amp;date=27.08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C6DB0-7D48-43B0-A442-9EC433E8C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110</cp:revision>
  <dcterms:created xsi:type="dcterms:W3CDTF">2024-10-04T08:23:00Z</dcterms:created>
  <dcterms:modified xsi:type="dcterms:W3CDTF">2025-04-22T12:24:00Z</dcterms:modified>
</cp:coreProperties>
</file>