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8A" w:rsidRPr="00873A77" w:rsidRDefault="00453B02">
      <w:pPr>
        <w:jc w:val="center"/>
        <w:rPr>
          <w:b/>
          <w:lang w:val="en-US"/>
        </w:rPr>
      </w:pPr>
      <w:r w:rsidRPr="00873A77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73A77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076" r:id="rId7"/>
        </w:object>
      </w:r>
      <w:bookmarkStart w:id="0" w:name="_1087737223"/>
      <w:bookmarkEnd w:id="0"/>
    </w:p>
    <w:p w:rsidR="00D2708A" w:rsidRPr="00873A77" w:rsidRDefault="00D2708A">
      <w:pPr>
        <w:jc w:val="center"/>
        <w:rPr>
          <w:b/>
        </w:rPr>
      </w:pPr>
    </w:p>
    <w:p w:rsidR="00D2708A" w:rsidRPr="00873A77" w:rsidRDefault="00453B02">
      <w:pPr>
        <w:pStyle w:val="a4"/>
        <w:jc w:val="center"/>
        <w:rPr>
          <w:rFonts w:eastAsia="PTAstraSerif"/>
          <w:sz w:val="24"/>
        </w:rPr>
      </w:pPr>
      <w:r w:rsidRPr="00873A77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D2708A" w:rsidRPr="00873A77" w:rsidRDefault="00453B02">
      <w:pPr>
        <w:pStyle w:val="a4"/>
        <w:jc w:val="center"/>
        <w:rPr>
          <w:rFonts w:eastAsia="PTAstraSerif"/>
          <w:sz w:val="24"/>
        </w:rPr>
      </w:pPr>
      <w:r w:rsidRPr="00873A77">
        <w:rPr>
          <w:rFonts w:eastAsia="PTAstraSerif"/>
          <w:b/>
          <w:sz w:val="32"/>
          <w:highlight w:val="white"/>
        </w:rPr>
        <w:t>ИЗБИРАТЕЛЬНАЯ</w:t>
      </w:r>
      <w:r w:rsidRPr="00873A77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КОМИССИЯ</w:t>
      </w:r>
      <w:r w:rsidRPr="00873A77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D2708A" w:rsidRPr="00873A77" w:rsidRDefault="00D2708A">
      <w:pPr>
        <w:pStyle w:val="a4"/>
        <w:rPr>
          <w:rFonts w:eastAsia="PTAstraSerif"/>
          <w:sz w:val="24"/>
        </w:rPr>
      </w:pPr>
    </w:p>
    <w:p w:rsidR="00D2708A" w:rsidRPr="00873A77" w:rsidRDefault="00453B02">
      <w:pPr>
        <w:pStyle w:val="a4"/>
        <w:jc w:val="center"/>
        <w:rPr>
          <w:rFonts w:eastAsia="PTAstraSerif"/>
          <w:sz w:val="24"/>
        </w:rPr>
      </w:pPr>
      <w:r w:rsidRPr="00873A77">
        <w:rPr>
          <w:rFonts w:eastAsia="PTAstraSerif"/>
          <w:b/>
          <w:sz w:val="32"/>
          <w:highlight w:val="white"/>
        </w:rPr>
        <w:t>П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О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С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Т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А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Н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О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В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Л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Е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Н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И</w:t>
      </w:r>
      <w:r w:rsidRPr="00873A77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873A77">
        <w:rPr>
          <w:rFonts w:eastAsia="PTAstraSerif"/>
          <w:b/>
          <w:sz w:val="32"/>
          <w:highlight w:val="white"/>
        </w:rPr>
        <w:t>Е</w:t>
      </w:r>
    </w:p>
    <w:p w:rsidR="00D2708A" w:rsidRPr="00873A77" w:rsidRDefault="00D2708A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D2708A" w:rsidRPr="00873A77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08A" w:rsidRPr="00873A77" w:rsidRDefault="00453B02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873A77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08A" w:rsidRPr="00873A77" w:rsidRDefault="00D2708A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708A" w:rsidRPr="00873A77" w:rsidRDefault="00453B02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873A77">
              <w:rPr>
                <w:rFonts w:eastAsia="PTAstraSerif"/>
                <w:sz w:val="28"/>
                <w:highlight w:val="white"/>
              </w:rPr>
              <w:t>№  64/503-1</w:t>
            </w:r>
          </w:p>
        </w:tc>
      </w:tr>
    </w:tbl>
    <w:p w:rsidR="00D2708A" w:rsidRPr="00873A77" w:rsidRDefault="00453B02">
      <w:pPr>
        <w:spacing w:after="200" w:line="276" w:lineRule="auto"/>
        <w:jc w:val="center"/>
        <w:rPr>
          <w:rFonts w:eastAsia="PTAstraSerif"/>
          <w:highlight w:val="white"/>
        </w:rPr>
      </w:pPr>
      <w:r w:rsidRPr="00873A77">
        <w:rPr>
          <w:rFonts w:eastAsia="PTAstraSerif"/>
          <w:b/>
          <w:sz w:val="28"/>
          <w:highlight w:val="white"/>
        </w:rPr>
        <w:t>п. Чернянка</w:t>
      </w:r>
    </w:p>
    <w:p w:rsidR="00D2708A" w:rsidRPr="00873A77" w:rsidRDefault="00453B02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873A77">
        <w:rPr>
          <w:b/>
          <w:sz w:val="28"/>
          <w:szCs w:val="28"/>
        </w:rPr>
        <w:t xml:space="preserve">О регистрации кандидата в депутаты </w:t>
      </w:r>
      <w:r w:rsidRPr="00873A77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73A77">
        <w:rPr>
          <w:b/>
          <w:sz w:val="28"/>
          <w:szCs w:val="28"/>
        </w:rPr>
        <w:t xml:space="preserve">, выдвинутого избирательным объединением </w:t>
      </w:r>
      <w:r w:rsidRPr="00873A77">
        <w:rPr>
          <w:rFonts w:eastAsia="PTAstraSerif"/>
          <w:b/>
          <w:sz w:val="28"/>
        </w:rPr>
        <w:t>«Чернянское местное отделение Всероссийской политической партии «ЕДИНАЯ РОССИЯ»</w:t>
      </w:r>
      <w:r w:rsidRPr="00873A77">
        <w:rPr>
          <w:b/>
          <w:sz w:val="28"/>
          <w:szCs w:val="28"/>
        </w:rPr>
        <w:t xml:space="preserve"> на выборах депутатов </w:t>
      </w:r>
      <w:r w:rsidRPr="00873A77">
        <w:rPr>
          <w:rFonts w:eastAsia="PTAstraSerif"/>
          <w:b/>
          <w:sz w:val="28"/>
          <w:highlight w:val="white"/>
        </w:rPr>
        <w:t>Совета депутатов Чернянског</w:t>
      </w:r>
      <w:r w:rsidRPr="00873A77">
        <w:rPr>
          <w:rFonts w:eastAsia="PTAstraSerif"/>
          <w:b/>
          <w:sz w:val="28"/>
          <w:highlight w:val="white"/>
        </w:rPr>
        <w:t>о муниципального округа Белгородской области  первого созыва</w:t>
      </w:r>
      <w:r w:rsidRPr="00873A77">
        <w:rPr>
          <w:b/>
          <w:sz w:val="28"/>
          <w:szCs w:val="28"/>
        </w:rPr>
        <w:t xml:space="preserve"> по Орликовскому одномандатному избирательному округу № 7,</w:t>
      </w:r>
      <w:r w:rsidRPr="00873A77">
        <w:rPr>
          <w:b/>
          <w:bCs/>
          <w:sz w:val="28"/>
          <w:szCs w:val="28"/>
        </w:rPr>
        <w:t xml:space="preserve"> Нечаевой Натальи Валерьевны</w:t>
      </w:r>
    </w:p>
    <w:p w:rsidR="00D2708A" w:rsidRPr="00873A77" w:rsidRDefault="00D2708A">
      <w:pPr>
        <w:widowControl w:val="0"/>
        <w:rPr>
          <w:sz w:val="28"/>
          <w:szCs w:val="28"/>
        </w:rPr>
      </w:pPr>
    </w:p>
    <w:p w:rsidR="00D2708A" w:rsidRPr="00873A77" w:rsidRDefault="00453B02">
      <w:pPr>
        <w:widowControl w:val="0"/>
        <w:ind w:firstLine="851"/>
        <w:jc w:val="both"/>
        <w:rPr>
          <w:sz w:val="28"/>
          <w:szCs w:val="28"/>
        </w:rPr>
      </w:pPr>
      <w:r w:rsidRPr="00873A77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873A77">
        <w:rPr>
          <w:rFonts w:eastAsia="PTAstraSerif"/>
          <w:sz w:val="28"/>
        </w:rPr>
        <w:t>«Чернянское местное отделение Всероссийс</w:t>
      </w:r>
      <w:r w:rsidRPr="00873A77">
        <w:rPr>
          <w:rFonts w:eastAsia="PTAstraSerif"/>
          <w:sz w:val="28"/>
        </w:rPr>
        <w:t>кой политической партии «ЕДИНАЯ РОССИЯ»</w:t>
      </w:r>
      <w:r w:rsidRPr="00873A77">
        <w:rPr>
          <w:sz w:val="28"/>
          <w:szCs w:val="28"/>
          <w:shd w:val="clear" w:color="auto" w:fill="FFFFFF"/>
        </w:rPr>
        <w:t xml:space="preserve"> кандидата в депутаты </w:t>
      </w:r>
      <w:r w:rsidRPr="00873A77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73A77">
        <w:rPr>
          <w:sz w:val="28"/>
          <w:szCs w:val="28"/>
          <w:shd w:val="clear" w:color="auto" w:fill="FFFFFF"/>
        </w:rPr>
        <w:t xml:space="preserve"> </w:t>
      </w:r>
      <w:r w:rsidRPr="00873A77">
        <w:rPr>
          <w:sz w:val="28"/>
          <w:szCs w:val="28"/>
        </w:rPr>
        <w:t>Нечаевой Натальи Валерьевны</w:t>
      </w:r>
      <w:r w:rsidRPr="00873A77">
        <w:rPr>
          <w:sz w:val="28"/>
          <w:szCs w:val="28"/>
          <w:shd w:val="clear" w:color="auto" w:fill="FFFFFF"/>
        </w:rPr>
        <w:t xml:space="preserve"> на выборах депутатов </w:t>
      </w:r>
      <w:r w:rsidRPr="00873A77">
        <w:rPr>
          <w:rFonts w:eastAsia="PTAstraSerif"/>
          <w:sz w:val="28"/>
          <w:highlight w:val="white"/>
        </w:rPr>
        <w:t>Совета депутатов Чернянского муниципального округа Белгоро</w:t>
      </w:r>
      <w:r w:rsidRPr="00873A77">
        <w:rPr>
          <w:rFonts w:eastAsia="PTAstraSerif"/>
          <w:sz w:val="28"/>
          <w:highlight w:val="white"/>
        </w:rPr>
        <w:t>дс</w:t>
      </w:r>
      <w:bookmarkStart w:id="1" w:name="_GoBack"/>
      <w:bookmarkEnd w:id="1"/>
      <w:r w:rsidRPr="00873A77">
        <w:rPr>
          <w:rFonts w:eastAsia="PTAstraSerif"/>
          <w:sz w:val="28"/>
          <w:highlight w:val="white"/>
        </w:rPr>
        <w:t>кой области  первого созыва</w:t>
      </w:r>
      <w:r w:rsidRPr="00873A77">
        <w:rPr>
          <w:sz w:val="28"/>
          <w:szCs w:val="28"/>
          <w:shd w:val="clear" w:color="auto" w:fill="FFFFFF"/>
        </w:rPr>
        <w:t xml:space="preserve"> по Орликовскому одномандатному избиратель</w:t>
      </w:r>
      <w:r w:rsidRPr="00873A77">
        <w:rPr>
          <w:sz w:val="28"/>
          <w:szCs w:val="28"/>
          <w:shd w:val="clear" w:color="auto" w:fill="FFFFFF"/>
        </w:rPr>
        <w:t>ному округу № 7 требованиям Избирательного кодекса Белгородской области и необходимые для регистрации кандидата документы, в соответствии с частями 1, 2 статьи 46 Избирательного кодекса</w:t>
      </w:r>
      <w:r w:rsidRPr="00873A77">
        <w:rPr>
          <w:sz w:val="28"/>
          <w:szCs w:val="28"/>
          <w:shd w:val="clear" w:color="auto" w:fill="FFFFFF"/>
        </w:rPr>
        <w:t xml:space="preserve">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</w:t>
      </w:r>
      <w:r w:rsidRPr="00873A77">
        <w:rPr>
          <w:sz w:val="28"/>
          <w:szCs w:val="28"/>
          <w:shd w:val="clear" w:color="auto" w:fill="FFFFFF"/>
        </w:rPr>
        <w:t>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873A77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873A77">
        <w:rPr>
          <w:sz w:val="28"/>
          <w:szCs w:val="28"/>
          <w:highlight w:val="white"/>
        </w:rPr>
        <w:t xml:space="preserve">О </w:t>
      </w:r>
      <w:r w:rsidRPr="00873A77">
        <w:rPr>
          <w:sz w:val="28"/>
          <w:szCs w:val="28"/>
          <w:highlight w:val="white"/>
        </w:rPr>
        <w:t>возложении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873A77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комиссия в целях осуществления полномочий окружной </w:t>
      </w:r>
      <w:r w:rsidRPr="00873A77">
        <w:rPr>
          <w:sz w:val="28"/>
          <w:szCs w:val="28"/>
          <w:highlight w:val="white"/>
          <w:shd w:val="clear" w:color="auto" w:fill="FFFFFF"/>
        </w:rPr>
        <w:t xml:space="preserve">избирательной комиссии по выборам депутатов </w:t>
      </w:r>
      <w:r w:rsidRPr="00873A77">
        <w:rPr>
          <w:rFonts w:eastAsia="PTAstraSerif"/>
          <w:sz w:val="28"/>
          <w:highlight w:val="white"/>
        </w:rPr>
        <w:t xml:space="preserve">Совета депутатов </w:t>
      </w:r>
      <w:r w:rsidRPr="00873A77">
        <w:rPr>
          <w:rFonts w:eastAsia="PTAstraSerif"/>
          <w:sz w:val="28"/>
          <w:highlight w:val="white"/>
        </w:rPr>
        <w:lastRenderedPageBreak/>
        <w:t>Чернянского муниципального округа Белгородской области  первого созыва</w:t>
      </w:r>
      <w:r w:rsidRPr="00873A77">
        <w:rPr>
          <w:sz w:val="28"/>
          <w:szCs w:val="28"/>
          <w:shd w:val="clear" w:color="auto" w:fill="FFFFFF"/>
        </w:rPr>
        <w:t xml:space="preserve"> по Орликовскому одномандатному избирательному округу № 7</w:t>
      </w:r>
      <w:r w:rsidRPr="00873A77">
        <w:rPr>
          <w:sz w:val="28"/>
          <w:szCs w:val="28"/>
        </w:rPr>
        <w:t xml:space="preserve"> </w:t>
      </w:r>
      <w:r w:rsidRPr="00873A77">
        <w:rPr>
          <w:b/>
          <w:sz w:val="28"/>
          <w:szCs w:val="28"/>
        </w:rPr>
        <w:t>постановляет:</w:t>
      </w:r>
    </w:p>
    <w:p w:rsidR="00D2708A" w:rsidRPr="00873A77" w:rsidRDefault="00453B02">
      <w:pPr>
        <w:ind w:firstLine="700"/>
        <w:jc w:val="both"/>
        <w:rPr>
          <w:sz w:val="28"/>
          <w:szCs w:val="28"/>
        </w:rPr>
      </w:pPr>
      <w:r w:rsidRPr="00873A77">
        <w:rPr>
          <w:sz w:val="28"/>
          <w:szCs w:val="28"/>
        </w:rPr>
        <w:t xml:space="preserve">1. Зарегистрировать кандидата в депутаты </w:t>
      </w:r>
      <w:r w:rsidRPr="00873A77">
        <w:rPr>
          <w:rFonts w:eastAsia="PTAstraSerif"/>
          <w:sz w:val="28"/>
          <w:highlight w:val="white"/>
        </w:rPr>
        <w:t>Совета депут</w:t>
      </w:r>
      <w:r w:rsidRPr="00873A77">
        <w:rPr>
          <w:rFonts w:eastAsia="PTAstraSerif"/>
          <w:sz w:val="28"/>
          <w:highlight w:val="white"/>
        </w:rPr>
        <w:t>атов Чернянского муниципального округа Белгородской области  первого созыва</w:t>
      </w:r>
      <w:r w:rsidRPr="00873A77">
        <w:rPr>
          <w:sz w:val="28"/>
          <w:szCs w:val="28"/>
        </w:rPr>
        <w:t xml:space="preserve"> по Орликовскому одномандатному избирательному округу № 7 </w:t>
      </w:r>
      <w:r w:rsidRPr="00873A77">
        <w:rPr>
          <w:sz w:val="28"/>
          <w:szCs w:val="28"/>
        </w:rPr>
        <w:t>Нечаеву Наталью Валерьевну</w:t>
      </w:r>
      <w:r w:rsidRPr="00873A77">
        <w:rPr>
          <w:sz w:val="28"/>
          <w:szCs w:val="28"/>
          <w:shd w:val="clear" w:color="auto" w:fill="FFFFFF"/>
        </w:rPr>
        <w:t>, дата рождения – 30 июня 1972 года, место рождения – с. Волоконовка Чернянского р-на Белгородско</w:t>
      </w:r>
      <w:r w:rsidRPr="00873A77">
        <w:rPr>
          <w:sz w:val="28"/>
          <w:szCs w:val="28"/>
          <w:shd w:val="clear" w:color="auto" w:fill="FFFFFF"/>
        </w:rPr>
        <w:t>й обл., адрес места жительства – Белгородская область, Чернянский район, с. Волоконовка, гражданство – Российская Федерация, профессиональное образование – г. Белгород, Государственное образовательное учреждение высшего профессионального образования «Белго</w:t>
      </w:r>
      <w:r w:rsidRPr="00873A77">
        <w:rPr>
          <w:sz w:val="28"/>
          <w:szCs w:val="28"/>
          <w:shd w:val="clear" w:color="auto" w:fill="FFFFFF"/>
        </w:rPr>
        <w:t>родский государственный университет», 2009 г., основное место работы или службы, занимаемая должность / род занятий – Муниципальное бюджетное общеобразовательное учреждение «Средняя общеобразовательная школа с. Волоконовка Чернянского района Белгородской о</w:t>
      </w:r>
      <w:r w:rsidRPr="00873A77">
        <w:rPr>
          <w:sz w:val="28"/>
          <w:szCs w:val="28"/>
          <w:shd w:val="clear" w:color="auto" w:fill="FFFFFF"/>
        </w:rPr>
        <w:t>бласти», учитель, депутат земского собрания Волоконовского сельского поселения муниципального района «Чернянский район» Белгородской области пятого созыва, исполняющий полномочия на н</w:t>
      </w:r>
      <w:r w:rsidRPr="00873A77">
        <w:rPr>
          <w:sz w:val="28"/>
          <w:szCs w:val="28"/>
          <w:highlight w:val="white"/>
          <w:shd w:val="clear" w:color="auto" w:fill="FFFFFF"/>
        </w:rPr>
        <w:t>епостоянной основе, член Всероссийской политической партии «ЕДИНАЯ РОССИЯ</w:t>
      </w:r>
      <w:r w:rsidRPr="00873A77">
        <w:rPr>
          <w:sz w:val="28"/>
          <w:szCs w:val="28"/>
          <w:highlight w:val="white"/>
          <w:shd w:val="clear" w:color="auto" w:fill="FFFFFF"/>
        </w:rPr>
        <w:t>»</w:t>
      </w:r>
      <w:r w:rsidRPr="00873A77">
        <w:rPr>
          <w:sz w:val="28"/>
          <w:szCs w:val="28"/>
          <w:highlight w:val="white"/>
        </w:rPr>
        <w:t>. Дата регистрации: 25 июля 2025 года. Время регистрации: 13 часов 45 мину</w:t>
      </w:r>
      <w:r w:rsidRPr="00873A77">
        <w:rPr>
          <w:sz w:val="28"/>
          <w:szCs w:val="28"/>
        </w:rPr>
        <w:t>ты.</w:t>
      </w:r>
    </w:p>
    <w:p w:rsidR="00D2708A" w:rsidRPr="00873A77" w:rsidRDefault="00453B02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873A77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873A77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873A77">
        <w:rPr>
          <w:rFonts w:ascii="Times New Roman" w:hAnsi="Times New Roman"/>
          <w:szCs w:val="28"/>
        </w:rPr>
        <w:t xml:space="preserve"> по Орликовскому одномандатному избират</w:t>
      </w:r>
      <w:r w:rsidRPr="00873A77">
        <w:rPr>
          <w:rFonts w:ascii="Times New Roman" w:hAnsi="Times New Roman"/>
          <w:szCs w:val="28"/>
        </w:rPr>
        <w:t>ельному округу № 7 Нечаевой Наталье Валерьевне удостоверение о регистрации кандидата установленного образца.</w:t>
      </w:r>
    </w:p>
    <w:p w:rsidR="00D2708A" w:rsidRPr="00873A77" w:rsidRDefault="00453B02">
      <w:pPr>
        <w:widowControl w:val="0"/>
        <w:ind w:firstLine="720"/>
        <w:jc w:val="both"/>
        <w:rPr>
          <w:sz w:val="28"/>
          <w:szCs w:val="28"/>
        </w:rPr>
      </w:pPr>
      <w:r w:rsidRPr="00873A77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</w:t>
      </w:r>
      <w:r w:rsidRPr="00873A77">
        <w:rPr>
          <w:sz w:val="28"/>
          <w:szCs w:val="28"/>
        </w:rPr>
        <w:t>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2708A" w:rsidRPr="00873A77" w:rsidRDefault="00453B02">
      <w:pPr>
        <w:ind w:firstLine="709"/>
        <w:jc w:val="both"/>
        <w:rPr>
          <w:sz w:val="28"/>
          <w:szCs w:val="27"/>
        </w:rPr>
      </w:pPr>
      <w:r w:rsidRPr="00873A77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873A77">
        <w:rPr>
          <w:sz w:val="28"/>
          <w:szCs w:val="27"/>
        </w:rPr>
        <w:br w:type="textWrapping" w:clear="all"/>
      </w:r>
      <w:r w:rsidRPr="00873A77">
        <w:rPr>
          <w:sz w:val="28"/>
          <w:szCs w:val="27"/>
        </w:rPr>
        <w:t>на председателя Чернянской территори</w:t>
      </w:r>
      <w:r w:rsidRPr="00873A77">
        <w:rPr>
          <w:sz w:val="28"/>
          <w:szCs w:val="27"/>
        </w:rPr>
        <w:t>альной избирательной комиссии И.А. Беланову.</w:t>
      </w:r>
    </w:p>
    <w:p w:rsidR="00D2708A" w:rsidRPr="00873A77" w:rsidRDefault="00D2708A">
      <w:pPr>
        <w:ind w:firstLine="709"/>
        <w:jc w:val="both"/>
        <w:rPr>
          <w:sz w:val="28"/>
          <w:szCs w:val="28"/>
        </w:rPr>
      </w:pPr>
    </w:p>
    <w:p w:rsidR="00D2708A" w:rsidRPr="00873A77" w:rsidRDefault="00D2708A">
      <w:pPr>
        <w:ind w:firstLine="709"/>
        <w:jc w:val="both"/>
        <w:rPr>
          <w:sz w:val="28"/>
          <w:szCs w:val="28"/>
        </w:rPr>
      </w:pPr>
    </w:p>
    <w:p w:rsidR="00D2708A" w:rsidRPr="00873A77" w:rsidRDefault="00D2708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D2708A" w:rsidRPr="00873A77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453B0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D2708A" w:rsidRPr="00873A77" w:rsidRDefault="00453B0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2708A" w:rsidRPr="00873A77" w:rsidRDefault="00453B0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D2708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453B0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D2708A" w:rsidRPr="00873A77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D2708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D2708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D2708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D2708A" w:rsidRPr="00873A77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453B0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D2708A" w:rsidRPr="00873A77" w:rsidRDefault="00453B02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D2708A" w:rsidRPr="00873A77" w:rsidRDefault="00453B0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D2708A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708A" w:rsidRPr="00873A77" w:rsidRDefault="00453B02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873A77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D2708A" w:rsidRPr="00873A77" w:rsidRDefault="00D2708A">
      <w:pPr>
        <w:ind w:firstLine="709"/>
        <w:jc w:val="both"/>
        <w:rPr>
          <w:sz w:val="28"/>
          <w:szCs w:val="28"/>
        </w:rPr>
      </w:pPr>
    </w:p>
    <w:p w:rsidR="00D2708A" w:rsidRPr="00873A77" w:rsidRDefault="00D2708A"/>
    <w:sectPr w:rsidR="00D2708A" w:rsidRPr="00873A77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02" w:rsidRDefault="00453B02">
      <w:r>
        <w:separator/>
      </w:r>
    </w:p>
  </w:endnote>
  <w:endnote w:type="continuationSeparator" w:id="0">
    <w:p w:rsidR="00453B02" w:rsidRDefault="0045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8A" w:rsidRDefault="00D2708A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02" w:rsidRDefault="00453B02">
      <w:r>
        <w:separator/>
      </w:r>
    </w:p>
  </w:footnote>
  <w:footnote w:type="continuationSeparator" w:id="0">
    <w:p w:rsidR="00453B02" w:rsidRDefault="0045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8A" w:rsidRDefault="00453B02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873A77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D2708A" w:rsidRDefault="00D2708A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08A"/>
    <w:rsid w:val="00453B02"/>
    <w:rsid w:val="00873A77"/>
    <w:rsid w:val="00D2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7F4E10-04E9-4ABA-8B2E-98693D8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>CROC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20</cp:revision>
  <dcterms:created xsi:type="dcterms:W3CDTF">2025-07-21T08:55:00Z</dcterms:created>
  <dcterms:modified xsi:type="dcterms:W3CDTF">2025-07-30T08:45:00Z</dcterms:modified>
  <cp:version>1048576</cp:version>
</cp:coreProperties>
</file>