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729"/>
        <w:tblW w:w="0" w:type="auto"/>
        <w:tblBorders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727"/>
              <w:pBdr/>
              <w:spacing w:after="0" w:afterAutospacing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727"/>
              <w:pBdr/>
              <w:spacing w:after="0" w:afterAutospacing="0" w:line="240" w:lineRule="auto"/>
              <w:ind/>
              <w:contextualSpacing w:val="true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ПРОЕКТ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pStyle w:val="727"/>
        <w:pBdr/>
        <w:spacing w:after="0" w:afterAutospacing="0" w:line="240" w:lineRule="auto"/>
        <w:ind w:left="0"/>
        <w:contextualSpacing w:val="true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27"/>
        <w:pBdr/>
        <w:spacing w:after="0" w:afterAutospacing="0" w:line="240" w:lineRule="auto"/>
        <w:ind w:left="0"/>
        <w:contextualSpacing w:val="true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Bdr/>
        <w:spacing w:after="0" w:afterAutospacing="0"/>
        <w:ind/>
        <w:contextualSpacing w:val="tru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734695</wp:posOffset>
                </wp:positionV>
                <wp:extent cx="476250" cy="61214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558672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48" cy="612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margin;margin-left:212.60pt;mso-position-horizontal:absolute;mso-position-vertical-relative:margin;margin-top:57.85pt;mso-position-vertical:absolute;width:37.50pt;height:48.20pt;mso-wrap-distance-left:9.00pt;mso-wrap-distance-top:0.00pt;mso-wrap-distance-right:9.00pt;mso-wrap-distance-bottom:0.00pt;z-index:1;" stroked="f">
                <w10:wrap type="topAndBottom"/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14"/>
          <w:szCs w:val="28"/>
        </w:rPr>
      </w:r>
      <w:r/>
      <w:r>
        <w:rPr>
          <w:rFonts w:ascii="Times New Roman" w:hAnsi="Times New Roman" w:eastAsia="Times New Roman" w:cs="Times New Roman"/>
          <w:b/>
          <w:color w:val="000000" w:themeColor="text1"/>
          <w:sz w:val="14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14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727"/>
        <w:pBdr/>
        <w:spacing w:line="240" w:lineRule="auto"/>
        <w:ind w:left="0"/>
        <w:contextualSpacing w:val="tru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АДМИНИСТРАЦИЯ МУНИЦИПАЛЬНОГО РАЙОНА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27"/>
        <w:pBdr/>
        <w:spacing w:line="240" w:lineRule="auto"/>
        <w:ind w:left="0"/>
        <w:contextualSpacing w:val="tru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"ЧЕРНЯНСКИЙ РАЙОН"БЕЛГОРОДСКОЙ ОБЛАСТИ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Bdr/>
        <w:spacing/>
        <w:ind/>
        <w:contextualSpacing w:val="tru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line="276" w:lineRule="auto"/>
        <w:ind/>
        <w:contextualSpacing w:val="tru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 w:line="276" w:lineRule="auto"/>
        <w:ind/>
        <w:contextualSpacing w:val="true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п. Чернянка</w:t>
      </w: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pBdr/>
        <w:shd w:val="clear" w:color="auto" w:fill="ffffff"/>
        <w:spacing/>
        <w:ind w:hanging="751"/>
        <w:contextualSpacing w:val="tru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 w:line="283" w:lineRule="exact"/>
        <w:ind/>
        <w:contextualSpacing w:val="tru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"___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ноября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2024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г.                                    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№ _____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line="283" w:lineRule="exact"/>
        <w:ind/>
        <w:contextualSpacing w:val="tru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line="283" w:lineRule="exact"/>
        <w:ind/>
        <w:contextualSpacing w:val="tru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45" w:afterAutospacing="0" w:before="28" w:beforeAutospacing="0" w:line="368" w:lineRule="atLeast"/>
        <w:ind/>
        <w:contextualSpacing w:val="tru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Об утверждении муниципальной программы Чернянского района «Развитие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кадровой политики Чернянского района Белгородской области»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45" w:afterAutospacing="0" w:before="28" w:beforeAutospacing="0" w:line="368" w:lineRule="atLeast"/>
        <w:ind/>
        <w:contextualSpacing w:val="true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целях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ис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  <w:t xml:space="preserve">полнения постановления Правительства Российской Федерации от 26 мая 2021 года № 786 «О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  <w:t xml:space="preserve">системе управления государственными программами Российской Федерации», постановлений Правительства белгородской области от 25 сентября 2023 года № 540-пп «Об утверждении Положения о системе управления государственными программами Белгородской области», пос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  <w:t xml:space="preserve">тановления администрации муниципального района «Чернянский район» Белгородской области от 04 сентября 2024 года № 588 «Об утверждении Положения о системе управления муниципальными программами муниципального района «Чернянский район» Белгородской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«Чернянский район»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Утвердить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муниципальную программу Чернянского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«Развитие кадровой политики Чернянского района Белгородской области» (далее Программа, прилагается).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Управлению организационно-контрольной и кадровой работы администрации Чернянского района (Нечепуренко Е.К.)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рекомендовать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обеспечить реализацию мероприятий Программы.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Признать утратившим силу постановления администрации муниципального района «Чернянский район» Белгородской области от 29.04.2020 г. № 228, от 26.02.2021 г. № 88, от 27.03.2024 г. № 168.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Управлению организационно-контрольной и кадровой работы администрации Чернянского района (Нечепуренко Е.К.) обеспечить размещение настоящего постановления на официальном сайте органов местного самоуправления Чернянского района в сети Интернет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en-US"/>
        </w:rPr>
        <w:t xml:space="preserve">https://chernyanskijrajon-r31.gosweb.gosuslugi.ru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ации Чернянского района – руководителя аппарата администрации Чернянского района (Овсянникова Л.Н.).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9"/>
        <w:pBdr/>
        <w:spacing w:after="45" w:afterAutospacing="0" w:before="28" w:beforeAutospacing="0" w:line="240" w:lineRule="auto"/>
        <w:ind w:firstLine="54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Информацию о ходе исполнения постановления представлять ежегодно к 12 апреля начиная с 2026 года, об исполнении – к 12 апреля 2031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Bdr/>
        <w:tabs>
          <w:tab w:val="left" w:leader="none" w:pos="0"/>
          <w:tab w:val="left" w:leader="none" w:pos="540"/>
          <w:tab w:val="left" w:leader="none" w:pos="720"/>
        </w:tabs>
        <w:spacing w:after="45" w:afterAutospacing="0" w:before="28" w:beforeAutospacing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 Настоящее постановление вступает в силу с 1 января 2025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86"/>
        <w:pBdr/>
        <w:tabs>
          <w:tab w:val="clear" w:leader="none" w:pos="720"/>
        </w:tabs>
        <w:spacing w:after="45" w:afterAutospacing="0" w:before="28" w:beforeAutospacing="0" w:line="368" w:lineRule="atLeast"/>
        <w:ind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86"/>
        <w:gridCol w:w="1985"/>
        <w:gridCol w:w="3084"/>
      </w:tblGrid>
      <w:tr>
        <w:trPr>
          <w:trHeight w:val="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/>
          </w:tcPr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Глава 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 Чернянского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textDirection w:val="lrTb"/>
            <w:noWrap/>
          </w:tcPr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textDirection w:val="lrTb"/>
            <w:noWrap/>
          </w:tcPr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after="45" w:afterAutospacing="0" w:before="28" w:beforeAutospacing="0" w:line="368" w:lineRule="atLeast"/>
              <w:ind/>
              <w:contextualSpacing w:val="true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Т.П. Круглякова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/>
        <w:ind/>
        <w:contextualSpacing w:val="tru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Bdr/>
        <w:spacing/>
        <w:ind/>
        <w:contextualSpacing w:val="tru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729"/>
        <w:tblpPr w:horzAnchor="text" w:tblpX="5874" w:vertAnchor="text" w:tblpY="265" w:leftFromText="180" w:topFromText="0" w:rightFromText="180" w:bottomFromText="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650"/>
      </w:tblGrid>
      <w:tr>
        <w:trPr>
          <w:trHeight w:val="2208"/>
        </w:trPr>
        <w:tc>
          <w:tcPr>
            <w:tcBorders/>
            <w:tcW w:w="3650" w:type="dxa"/>
            <w:textDirection w:val="lrTb"/>
            <w:noWrap w:val="false"/>
          </w:tcPr>
          <w:p>
            <w:pPr>
              <w:pBdr/>
              <w:spacing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</w:t>
            </w:r>
            <w:r>
              <w:rPr>
                <w:rFonts w:ascii="Times New Roman" w:hAnsi="Times New Roman" w:cs="Times New Roman"/>
              </w:rPr>
              <w:t xml:space="preserve">ю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«Чернянский район»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_________ 2024</w:t>
            </w:r>
            <w:r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76"/>
        <w:pBdr/>
        <w:spacing/>
        <w:ind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\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pStyle w:val="876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МУНИЦИПАЛЬНАЯ ПРОГРАММА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pStyle w:val="880"/>
        <w:pBdr/>
        <w:spacing/>
        <w:ind/>
        <w:contextualSpacing w:val="tru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КАДРОВОЙ ПОЛИТИКИ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880"/>
        <w:pBdr/>
        <w:spacing/>
        <w:ind/>
        <w:contextualSpacing w:val="tru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ЧЕРНЯНСКОГО РАЙОНА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880"/>
        <w:pBdr/>
        <w:spacing/>
        <w:ind/>
        <w:contextualSpacing w:val="tru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0" w:left="0"/>
        <w:jc w:val="left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I. Приоритеты и цели муниципальной политики в сфере реализации муниципальной программы Чернянского района Белгородской области «Развитие экономического потенциала и формирование благоприятного предпринимательского климата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Чернянском районе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Белгородской области»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1.1 Оценка текущего состояния кадровой политики социально-экономического развития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Муниципальная программа «Развитие кадровой политики Чернянского района Белгородской области» разработана управлением организационно-контрольной и кадровой работы администрации Чернянского района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закона от 02.03.2007 № 25-ФЗ «О муниципальной службе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Российской Федерации», Закона Белгородской области от 24.09.2007 № 150 «Об особенностях организации муниципальной службы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Белгородской области»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определяет основные цели, принципы,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задачи, приоритеты и механизмы деятельности органов местного самоуправления Чернянского района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регулированию кадровых процессов и отношений, а также основные направления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работы с кадрами.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униципальная кадровая политика является важнейшим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ресурсом развития муниципального образования. Воздействуя на кадры, она влияет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эффективность местного самоуправления, успешное развитие экономики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благополучие жителей Чернянского района.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Кадровая политика - это один из факторов, определяющих конкурентоспособность Чернянского района.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Развитие кадровой политики района должно быть направлено на формирование кадрового потенциала как важнейшего интеллектуального и профессионального ресурса, обеспечивающего эффективное социально- экономическое развитие Чернянского района.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52" w:lineRule="auto"/>
        <w:ind w:firstLine="708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eastAsia="Arial" w:cs="Arial"/>
          <w:color w:val="000000" w:themeColor="text1"/>
          <w:sz w:val="23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Белгородской области численность населения Чернянского района на 1 января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28991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челов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Arial" w:hAnsi="Arial" w:eastAsia="Arial" w:cs="Arial"/>
          <w:color w:val="000000" w:themeColor="text1"/>
          <w:sz w:val="23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Методикой расчета предельной штатной численности работников органов местного самоуправления муниципальных образований Белго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дской области, утвержденной распоряжением Губернатора области                  от 29 февраля 2016 года № 104-р предельная штатная численность работников органов местного самоуправления района, на вышеуказанную численность, составляет – 118 штатных единиц.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52" w:lineRule="auto"/>
        <w:ind w:firstLine="708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Белгородской области от 23 мая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165-пп «О предельной штатной численности работников органов местного самоуправления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обеспечивающих исполнение государственных полномочий, переданных органам местного самоуправления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предельная штатная численность работников органов местного самоуправления Чернянского района, обеспечивающих исполнение государственных полномочий, переданных  органам местного самоуправления района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34 штатных единицы (вак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Муниципальные служащие представляют собой особую социально-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профессиональную группу. От их компетентности, профессионализма,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образованности, культуры, гражданской ответственности зависит качество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осуществляемой ими профессиональной деятельности, конечной целью которой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является обеспечение и организация благоприятных условий для жизнедеятельности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местного сообщества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реализации муниципальной программы участвуют все структурные подразделения администрации Чернянского района, входящие в структуру администрации Чернянского района, а также городское поселение «Поселок Чернянка» и сельские поселения Чернянского района.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52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приоритетов и целей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line="252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4" w:afterAutospacing="0"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решения</w:t>
      </w:r>
      <w:r>
        <w:rPr>
          <w:rFonts w:ascii="Times New Roman" w:hAnsi="Times New Roman" w:cs="Times New Roman"/>
          <w:sz w:val="28"/>
          <w:szCs w:val="28"/>
        </w:rPr>
        <w:t xml:space="preserve"> актуальных вопросов, связанных с развитием кадровой политики, а также достижения целей и задач социально-экономического развития Чернянского района Белгородской области, определены цели, разработаны структура и система показателей муниципальной программы.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pBdr/>
        <w:spacing w:line="269" w:lineRule="auto"/>
        <w:ind w:firstLine="708"/>
        <w:contextualSpacing w:val="true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white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кадрового потенциала органов местного самоуправления Чернянского района к 2030 году, что обеспечит формирование позитивного имиджа муниципальных органов, а также высокий уровень  профессионализма муниципальных служащих.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Вышеизложенная цель характеризуется: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достижением показателя уровня нарушений в документальном оформлении кадровых процедур не более 20 процентов в 2030 году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проведением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информационных мероприятий в рамках информационного сопровождения антикоррупционной деятельности не менее 6 к 2030 году;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достижением значения доли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жителей Чернянского района, удовлетворен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ных открытостью, полнотой и доступностью информации о деятельности органов местного самоуправления Чернянского района, размещенной на официальном сай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те ор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ганов местного самоуправления Чернянского района (процент от общего числа опрошенных жителей)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не менее 85 процентов к 2030 году;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достижением показателя 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оличества муниципальных служащих, прошедших ежегодное обучение по вопросам противодействия коррупции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не 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енее 10 человек в 2030 году;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</w:p>
    <w:p>
      <w:pPr>
        <w:pStyle w:val="879"/>
        <w:pBdr/>
        <w:spacing/>
        <w:ind w:firstLine="708"/>
        <w:contextualSpacing w:val="tru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Для достижения указанной цели в муниципальную программу включено направление (подпрограмма ) реализации: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«Развитие муниципальной службы Чернянского района», в рамках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которой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:lang w:eastAsia="ru-RU"/>
        </w:rPr>
        <w:t xml:space="preserve">будет реализовываться комплекс процессных мероприят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ий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ероприятия, направленные на развитие муниципальной службы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а также направление (подпрограмма)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«Противодействие коррупции», в рамках которой будет реализовываться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widowControl w:val="false"/>
        <w:pBdr/>
        <w:spacing w:after="34" w:afterAutospacing="0" w:line="252" w:lineRule="auto"/>
        <w:ind w:firstLine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комплекс процессных мероприятий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Мероприятия, направленные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антик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оррупционную пропаганду и активи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зацию антикоррупционного обучения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widowControl w:val="false"/>
        <w:pBdr/>
        <w:spacing w:after="34" w:afterAutospacing="0" w:line="252" w:lineRule="auto"/>
        <w:ind w:firstLine="708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Комплексы процессных мероприятий направлены 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на повышение уровня развития профессиона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льных компетенций муниципальных служащих Чернянского района.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роведение обучения муниципальных служащих Чернянского района по основным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направлениям их деятельн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и приоритетным направлениям обучения, освещающим, в том числе, вопросы в сфере межнациональных, межэтнических отношений и других. Осуществляться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деятельность 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овышению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администрацией Чернянского района осуществляется посредством реализации пункта 7  мероприятий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Указа Президента РФ от 16 августа 2021 г. № 478 «О Национальном плане противодействия коррупции на 2021 - 2024 годы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pBdr/>
        <w:spacing w:after="34" w:afterAutospacing="0" w:line="252" w:lineRule="auto"/>
        <w:ind w:firstLine="0" w:left="0"/>
        <w:contextualSpacing w:val="true"/>
        <w:jc w:val="both"/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pPr>
      <w:r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r>
      <w:r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r>
      <w:r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r>
    </w:p>
    <w:p>
      <w:pPr>
        <w:widowControl w:val="false"/>
        <w:pBdr/>
        <w:spacing w:after="34" w:afterAutospacing="0" w:line="252" w:lineRule="auto"/>
        <w:ind w:firstLine="0" w:left="0"/>
        <w:contextualSpacing w:val="true"/>
        <w:jc w:val="both"/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pPr>
      <w:r>
        <w:rPr>
          <w:rFonts w:eastAsia="Times New Roman" w:cs="Times New Roman"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r>
      <w:r>
        <w:rPr>
          <w:rFonts w:ascii="Times New Roman" w:hAnsi="Times New Roman" w:cs="Times New Roman"/>
          <w:bCs/>
          <w:i/>
          <w:strike w:val="0"/>
          <w:sz w:val="28"/>
          <w:szCs w:val="28"/>
          <w:highlight w:val="green"/>
        </w:rPr>
      </w:r>
    </w:p>
    <w:p>
      <w:pPr>
        <w:pBdr/>
        <w:spacing w:line="252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1.3. Сведения о взаимосвязи со стратегическими приоритетами, целями и показателями государственных программ Белгородской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0" w:left="0"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Система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целеполагания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0" w:tooltip="https://login.consultant.ru/link/?req=doc&amp;base=LAW&amp;n=357927&amp;date=27.08.2024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Указом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Президента Российской Федерации от 07 мая 2024 г. № 309 «О национальных целях развития Российской Федерации на период до 2030 года и на перспективу до 2036 года», и Единого </w:t>
      </w:r>
      <w:hyperlink r:id="rId11" w:tooltip="https://login.consultant.ru/link/?req=doc&amp;base=LAW&amp;n=398015&amp;date=27.08.2024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плана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 достижению национальных целей развития Российской Федерации на период до 2024 года 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плановый период до 2030 года, 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твержденного распоряжением Правительства Российской Федерации от 1 октября 2021 года N 2765-р,  направлениями Стратегии социально-экономического развития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Чернянского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района на период до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Реализация муниципальной программы будет непосредственно направлена на достижение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целевого показателя и задачи, выполнение которых характеризует достижение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национальной цели развития Российской Федерации на период до 2030 года - «Цифровая трансформация государственного и муниципального управления, экономики и социальной сферы».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/>
        <w:spacing w:line="252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управления, способы их эффективного решения в сфере реализации муниципальной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Bdr/>
        <w:spacing w:line="252" w:lineRule="auto"/>
        <w:ind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Основными задачами кадровой политики на уровне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Чернянского района являются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профессионализация муниципальных служащих Чернянского района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нижение уровня коррупции во всех сферах деятельности органов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Чернянского района, устранение причин ее возникновения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; активи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антикоррупционного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обучения 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/>
        </w:rPr>
        <w:t xml:space="preserve">антикоррупционной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пропаганды</w:t>
      </w:r>
      <w:r>
        <w:rPr>
          <w:rFonts w:eastAsia="Times New Roman" w:cs="Times New Roman"/>
          <w:sz w:val="20"/>
          <w:szCs w:val="20"/>
          <w:highlight w:val="whit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/>
        </w:rPr>
        <w:t xml:space="preserve">вовлечение кадровых, информационных и других ресурсов гражданского общества в противодействие коррупции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52" w:lineRule="auto"/>
        <w:ind w:right="0" w:firstLine="48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 настоящего времени сохраня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ются основные проблемы формирования и развития кадрового потенциала: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52" w:lineRule="auto"/>
        <w:ind w:right="0" w:firstLine="48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недостаточная открытость и прозрачность муниципальной службы способствует проявлению бюрократизма и коррупции;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52" w:lineRule="auto"/>
        <w:ind w:right="0" w:firstLine="48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качество профессионального обучения муниципальных служащих не в полной мере отвечает необходимым потребностям, диктуемым современными условиями;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52" w:lineRule="auto"/>
        <w:ind w:right="0" w:firstLine="48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система современного профессионального образования способствует искажению истинной кадровой картины, порождая сложности при подборе кадров и безработицу среди молодых специалистов (выпускники вузов не всегда способны применить полученные знания на практи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52" w:lineRule="auto"/>
        <w:ind w:firstLine="708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Развитие муниципальной службы представляет собой неотъемлемую часть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кадровой политики и направлено на повышение эффективности и результативности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профессиональной деятельности муниципальных служащих органов местного самоуправления Чернянского района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Вопросы поступления и прохождения муниципальной службы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органах местного самоуправления Чернянского района урегулированы, главным образом,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Федеральным законом от 02.03.2007 № 25-ФЗ «О муниципальной службе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Российской Федерации», Законом Белгородской области от 24.09.2007 № 150 «Об особенностях организации муниципальной службы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Белгородской области», а также другими законами 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муниципальными правовыми актами.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Согласно части 1 статьи 35 Федерального закона от 02.03.2007 № 25-ФЗ «О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муниципальной службе в Российской Федерации»,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развитие муниципальной службы обеспечивается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муниципальными программами развития муниципальной службы и программами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развития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службы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субъектов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Российской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Федерации,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финансируемыми соответственно за счет средств местных бюджетов и бюджетов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субъектов Российской Федерации.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Bdr/>
        <w:spacing w:after="0" w:line="252" w:lineRule="auto"/>
        <w:ind w:firstLine="708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Федеральным законом от 02.03.2007 № 25-ФЗ «О муниципальной службе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Российской Федерации» закреплен принцип профессионализма и компетентности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муниципальных служащих в качестве единого фундаментального принципа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муниципальной службы. Реализация принципа профессионализма и компетентности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службе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обеспечивается,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прежде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всего,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системой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профессионального развития муниципальных служащих.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соответствии с действующим законодательством на муниципальных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служащих возложена обязанность поддерживать уровень квалификации,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необходимый для надлежащего исполнения должностных обязанностей (пункт 5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части 1 статьи 12 ФЗ № 25-ФЗ), что включает в себя, в том числе, и самообразование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муниципальных служащих.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Одним из прав муниципального служащего является право на повышение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квалификации в соответствии с муниципальным правовым актом за счет средств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местного бюджета (пункт 7 части 1 статьи 11 ФЗ № 25-ФЗ).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Изменения социально-экономических условий современной жизни требуют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постоянного обновления базовых знаний, умений и навыков, обеспечивающих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активное участие муниципальных служащих в профессиональной и общественной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жизни. Создание эффективной системы непрерывного профессионального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образования муниципальных служащих позволит поддерживать современный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уровень профессиональной компетенции кадров на муниципальной службе.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Организация повышения квалификации служащих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планируется в рамках реализации муниципальной программы «Развитие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кадровой политики Чернянского района Белгородской области» (далее – муниципальная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программа).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Приоритетность решения проблем повышения профессионального уровня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муниципальных служащих для развития системы муниципальной службы также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обусловлена и рядом других факторов.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Приоритетными для реализации являются направления, обучение по которым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является обязательным в силу требования законодательства Российской Федерации.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Обязательными в силу требований законодательства Российской Федерации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является обучение муниципальных служащих по следующим направлениям: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Антитеррористическая деятельность;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Мобилизационная подготовка;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Гражданская оборона и чрезвычайные ситуации;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Противодействие коррупции;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Антинаркотическая деятельность;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Управление государственными и муниципальными закупками;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Защита информации, составляющей государственную тайну и техническая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защита информации;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Стратегическое управление и планирование;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877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Охрана труда.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Кроме того, в рамках реализации национального проекта «Цифровая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экономика» в силу активных темпов цифровизации требуется постоянное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повышение уровня знаний муниципальных служащих, осуществляющих внедрение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 эксплуатацию информационных систем, информационную безопасность и защиту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персональных данных в органах местного самоуправления Чернянского района.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По-прежнему высокую актуальность имеет обучение сотрудников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администрации Чернянского района, осуществляющих в рамках своих полномочий работу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рамках муниципально-частного партнерства, концессионных соглашений, а также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области управления инвестиционными проектами и цифровой трансформации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силу постоянного обновления законодательства в сфере градостроительного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развития и землепользования актуальным является участие сотрудников правового управления, управления имущественных и земельных отношений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конференциях по действующим вопросам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изменений градостроительного 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земельного законодательства.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708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1"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99"/>
        <w:pBdr/>
        <w:spacing w:after="0" w:before="0" w:line="240" w:lineRule="auto"/>
        <w:ind/>
        <w:rPr/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highlight w:val="whit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Реестр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документов, входящих в с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остав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highlight w:val="green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tbl>
      <w:tblPr>
        <w:tblStyle w:val="884"/>
        <w:tblW w:w="5000" w:type="pct"/>
        <w:jc w:val="center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2"/>
        <w:gridCol w:w="2824"/>
        <w:gridCol w:w="2625"/>
        <w:gridCol w:w="1690"/>
        <w:gridCol w:w="1692"/>
        <w:gridCol w:w="2279"/>
        <w:gridCol w:w="2492"/>
      </w:tblGrid>
      <w:tr>
        <w:trPr>
          <w:jc w:val="center"/>
          <w:trHeight w:val="22"/>
        </w:trPr>
        <w:tc>
          <w:tcPr>
            <w:tcBorders/>
            <w:tcW w:w="4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82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  <w:vertAlign w:val="superscript"/>
              </w:rPr>
              <w:footnoteReference w:id="2"/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/>
            <w:tcW w:w="262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169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16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Реквизиты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27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Разработчик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4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jc w:val="center"/>
          <w:trHeight w:val="22"/>
        </w:trPr>
        <w:tc>
          <w:tcPr>
            <w:tcBorders/>
            <w:tcW w:w="412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82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62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169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16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27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/>
            <w:tcW w:w="24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tcBorders/>
            <w:tcW w:w="1401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Муниципальная программа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412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Borders/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Borders/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Borders/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Borders/>
            <w:tcW w:w="16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Borders/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Borders/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rPr>
          <w:trHeight w:val="228"/>
        </w:trPr>
        <w:tc>
          <w:tcPr>
            <w:gridSpan w:val="7"/>
            <w:tcBorders/>
            <w:tcW w:w="14570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Мероприятия, направленные на развитие муниципальной службы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228"/>
        </w:trPr>
        <w:tc>
          <w:tcPr>
            <w:tcBorders/>
            <w:tcW w:w="412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Паспорт комплекса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</w:tr>
      <w:tr>
        <w:trPr>
          <w:trHeight w:val="228"/>
        </w:trPr>
        <w:tc>
          <w:tcPr>
            <w:tcBorders/>
            <w:tcW w:w="412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План реализации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комплекса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</w:tr>
      <w:tr>
        <w:trPr>
          <w:trHeight w:val="228"/>
        </w:trPr>
        <w:tc>
          <w:tcPr>
            <w:gridSpan w:val="7"/>
            <w:tcBorders/>
            <w:tcW w:w="14570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Мероприятия, направленные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антикоррупционную пропаганду и активи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зацию антикоррупционного обучения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228"/>
        </w:trPr>
        <w:tc>
          <w:tcPr>
            <w:tcBorders/>
            <w:tcW w:w="412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Паспорт комплекса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</w:tr>
      <w:tr>
        <w:trPr>
          <w:trHeight w:val="228"/>
        </w:trPr>
        <w:tc>
          <w:tcPr>
            <w:tcBorders/>
            <w:tcW w:w="412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План реализации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комплекса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</w:tr>
      <w:tr>
        <w:trPr>
          <w:trHeight w:val="228"/>
        </w:trPr>
        <w:tc>
          <w:tcPr>
            <w:tcBorders/>
            <w:tcW w:w="412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82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Сведения о порядке сбора информации и методике расчета значений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показателей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/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16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279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  <w:tc>
          <w:tcPr>
            <w:tcBorders/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green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699"/>
        <w:pBdr/>
        <w:spacing w:after="0" w:before="0" w:line="228" w:lineRule="auto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аспорт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муниципальной программы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contextualSpacing w:val="tru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Развитие 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Основные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5386"/>
        <w:gridCol w:w="4791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Овсянникова Лидия Николаевна,  заместитель главы администрации Чернянского района – руководитель аппарата администрации Чернянского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программы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Нечепуренко Елена Константиновна, руководитель управления организационно-контрольной и кадровой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администрации Чернянского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Период 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-2030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Цель(и) муниципальной программы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кадрового потенциала органов местного самоуправления Чернянского района к 2030 году, что обеспечит формирование позитивного имиджа муниципальных органов, а также высокий уровень  профессионализма муниципальных служащих.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Направления (подпрограммы)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муниципальной 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ограммы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</w:t>
            </w:r>
            <w:hyperlink w:tooltip="#P238" w:anchor="P238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одпрограмма) 1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«Развитие муниципальной службы Чернянского района».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hyperlink w:tooltip="#P1249" w:anchor="P1249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о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дпрограмма) 2</w:t>
              </w:r>
            </w:hyperlink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«Противодействие коррупции».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Объемы финансового обеспечения за весь период реализации,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 по муниципальной программе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стный 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1184,3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бюджетные источники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 w:left="283"/>
              <w:contextualSpacing w:val="tru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Связь с национальными целями развития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государственной программой Белгородской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both"/>
              <w:rPr>
                <w:rFonts w:ascii="Times New Roman" w:hAnsi="Times New Roman" w:eastAsia="Times New Roman" w:cs="Times New Roman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Национальная цель «Цифровая трансформация государственного и муниципального управления, экономики и социальной сферы»/показатель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процентов»</w:t>
            </w:r>
            <w:r>
              <w:rPr>
                <w:rFonts w:ascii="Times New Roman" w:hAnsi="Times New Roman" w:eastAsia="Times New Roman" w:cs="Times New Roman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Связь с целями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 развития муниципального района «Чернянский район» / страт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егическими приоритетами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 муниципального района «Чернянский район»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Стратегическая цель Чернянског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района до 2025 года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повышение благосостояния 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Чернянского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 основе всесторонн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его использования внутреннего потенциала муниципального образования, развития социальной инфр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аструктуры и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Второе стратегическое направление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– «Экономическое и инновационно-ориентированное развитие муниципального района «Чернянский район»/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Выполнение муниципального задания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pBdr/>
        <w:tabs>
          <w:tab w:val="left" w:leader="none" w:pos="993"/>
        </w:tabs>
        <w:spacing w:after="0" w:line="0" w:lineRule="atLeast"/>
        <w:ind/>
        <w:jc w:val="left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Показатели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14:ligatures w14:val="none"/>
        </w:rPr>
      </w:r>
      <w:r/>
    </w:p>
    <w:tbl>
      <w:tblPr>
        <w:tblW w:w="5453" w:type="pct"/>
        <w:tblInd w:w="-703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689"/>
        <w:gridCol w:w="887"/>
        <w:gridCol w:w="1035"/>
        <w:gridCol w:w="1183"/>
        <w:gridCol w:w="1035"/>
        <w:gridCol w:w="592"/>
        <w:gridCol w:w="592"/>
        <w:gridCol w:w="592"/>
        <w:gridCol w:w="592"/>
        <w:gridCol w:w="592"/>
        <w:gridCol w:w="592"/>
        <w:gridCol w:w="614"/>
        <w:gridCol w:w="1015"/>
        <w:gridCol w:w="1520"/>
        <w:gridCol w:w="1445"/>
        <w:gridCol w:w="1445"/>
      </w:tblGrid>
      <w:tr>
        <w:trPr>
          <w:trHeight w:val="3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8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14:ligatures w14:val="none"/>
              </w:rPr>
            </w:r>
            <w:r/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14:ligatures w14:val="none"/>
              </w:rPr>
            </w:r>
            <w:r/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2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14:ligatures w14:val="none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/>
              <w:ind/>
              <w:rPr>
                <w:rFonts w:ascii="Times New Roman" w:hAnsi="Times New Roman" w:cs="Times New Roman"/>
                <w:spacing w:val="-2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73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20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Связь с показателями государственных программ Белгородской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  <w:highlight w:val="none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5950" w:type="dxa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кадрового потенциала органов местного самоуправления Чернянского района к 2030 году, что обеспечит формирование позитивного имиджа муниципальных органов, а также высокий уровень  профессионализма муниципальных служащих.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8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618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Уровень нарушений в документальном оформлении кадровых процедур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МП</w:t>
            </w:r>
            <w:r>
              <w:rPr>
                <w:rFonts w:ascii="Times New Roman" w:hAnsi="Times New Roman" w:cs="Times New Roman"/>
                <w:bCs/>
                <w:highlight w:val="yellow"/>
              </w:rPr>
            </w:r>
            <w:r>
              <w:rPr>
                <w:rFonts w:ascii="Times New Roman" w:hAnsi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/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none"/>
                <w14:ligatures w14:val="none"/>
              </w:rPr>
              <w:t xml:space="preserve">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 «Цифровая трансформация государственного и муниципального управления, экономики и социальной сферы»/показатель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процентов»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red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highlight w:val="red"/>
                <w14:ligatures w14:val="none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lang w:val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61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мероприятий в рамках информационного сопровождения антикоррупционной деятельности 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trike/>
                <w:spacing w:val="-2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lang w:val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61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Доля жителей Чернянского района, удовлетворен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ных открытостью, полнотой и доступностью информации о деятельности органов местного самоуправления Чернянского района, размещенной на официальном сайте органов местного самоуправления Чернянского района (процент от общего числа опрошенных жителей)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0"/>
                <w:szCs w:val="20"/>
                <w:highlight w:val="none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trike/>
                <w:spacing w:val="-2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lang w:val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61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ежегодное обучение по вопросам противодействия коррупции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trike/>
                <w:spacing w:val="-2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yellow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green"/>
        </w:rPr>
      </w:r>
      <w:r>
        <w:rPr>
          <w:b w:val="0"/>
          <w:bCs w:val="0"/>
          <w:highlight w:val="green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Помесячный 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п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лан достижения показателей муниципальной программы в текущем 2025 году</w:t>
      </w:r>
      <w:r>
        <w:rPr>
          <w:rFonts w:ascii="Times New Roman" w:hAnsi="Times New Roman" w:cs="Times New Roman"/>
          <w:highlight w:val="white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14:ligatures w14:val="none"/>
        </w:rPr>
      </w:r>
      <w:r/>
    </w:p>
    <w:tbl>
      <w:tblPr>
        <w:tblW w:w="498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1"/>
        <w:gridCol w:w="3792"/>
        <w:gridCol w:w="1051"/>
        <w:gridCol w:w="1313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443"/>
      </w:tblGrid>
      <w:tr>
        <w:trPr>
          <w:trHeight w:val="283"/>
          <w:tblHeader/>
        </w:trPr>
        <w:tc>
          <w:tcPr>
            <w:tcBorders/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r>
            <w:r/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r>
            <w:r/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1"/>
            <w:tcBorders/>
            <w:tcW w:w="2078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18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3"/>
          <w:tblHeader/>
        </w:trPr>
        <w:tc>
          <w:tcPr>
            <w:tcBorders/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6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1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3"/>
        </w:trPr>
        <w:tc>
          <w:tcPr>
            <w:tcBorders/>
            <w:tcW w:w="19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5"/>
            <w:tcBorders/>
            <w:tcW w:w="480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кадрового потенциала органов местного самоуправления Чернянского района к 2026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3"/>
        </w:trPr>
        <w:tc>
          <w:tcPr>
            <w:tcBorders/>
            <w:tcW w:w="19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6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Уровень нарушений в документальном оформлении кадровых процедур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377" w:type="pct"/>
            <w:vAlign w:val="top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471" w:type="pct"/>
            <w:vAlign w:val="top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процент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89" w:type="pc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89" w:type="pc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18" w:type="pct"/>
            <w:vAlign w:val="top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3"/>
        </w:trPr>
        <w:tc>
          <w:tcPr>
            <w:tcBorders/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r>
          </w:p>
        </w:tc>
        <w:tc>
          <w:tcPr>
            <w:tcBorders/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мероприятий в рамках информационного сопровождения антикоррупционной деятельности 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377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471" w:type="pct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518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83"/>
        </w:trPr>
        <w:tc>
          <w:tcPr>
            <w:tcBorders/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r>
          </w:p>
        </w:tc>
        <w:tc>
          <w:tcPr>
            <w:tcBorders/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Доля жителей Чернянского района, удовлетворен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ных открытостью, полнотой и доступностью информации о деятельности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мероприятий в рамках информационного сопровождения антикоррупционной деятельности 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местного самоуправления Чернянского района, размещенной на официальном сайте органов местного самоуправления Чернянского района (процент от общего числа опрошенных жителей)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7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471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процент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518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83"/>
        </w:trPr>
        <w:tc>
          <w:tcPr>
            <w:tcBorders/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r>
          </w:p>
        </w:tc>
        <w:tc>
          <w:tcPr>
            <w:tcBorders/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ежегодное обучение по вопросам противодействия коррупции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377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471" w:type="pct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highlight w:val="yellow"/>
              </w:rPr>
            </w:r>
          </w:p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189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/>
            <w:tcW w:w="518" w:type="pct"/>
            <w:vAlign w:val="top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/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Структура муниципальной программы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  <w14:ligatures w14:val="none"/>
        </w:rPr>
      </w:r>
      <w:r/>
    </w:p>
    <w:tbl>
      <w:tblPr>
        <w:tblStyle w:val="885"/>
        <w:tblW w:w="5162" w:type="pct"/>
        <w:tblBorders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6509"/>
        <w:gridCol w:w="3876"/>
        <w:gridCol w:w="4008"/>
      </w:tblGrid>
      <w:tr>
        <w:trPr>
          <w:trHeight w:val="669"/>
          <w:tblHeader/>
        </w:trPr>
        <w:tc>
          <w:tcPr>
            <w:tcBorders/>
            <w:tcW w:w="2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2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7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Связь с показателями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2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7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</w:tr>
      <w:tr>
        <w:trPr>
          <w:trHeight w:val="447"/>
        </w:trPr>
        <w:tc>
          <w:tcPr>
            <w:tcBorders/>
            <w:tcW w:w="24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highlight w:val="none"/>
                <w:lang w:eastAsia="ru-RU"/>
              </w:rPr>
              <w:t xml:space="preserve">1.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gridSpan w:val="3"/>
            <w:tcBorders/>
            <w:tcW w:w="4920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left"/>
              <w:rPr>
                <w:rFonts w:eastAsia="Times New Roman" w:cs="Times New Roman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  <w:t xml:space="preserve">Направление</w:t>
            </w:r>
            <w:r>
              <w:rPr>
                <w:b/>
                <w:bCs/>
                <w:sz w:val="24"/>
                <w:szCs w:val="24"/>
              </w:rPr>
              <w:t xml:space="preserve"> (п</w:t>
            </w:r>
            <w:hyperlink w:tooltip="#P238" w:anchor="P238" w:history="1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одпрограмма) 1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муниципальной службы Чернянского района»</w:t>
            </w:r>
            <w:r>
              <w:rPr>
                <w:rFonts w:eastAsia="Times New Roman" w:cs="Times New Roman"/>
                <w:highlight w:val="none"/>
              </w:rPr>
            </w:r>
            <w:r>
              <w:rPr>
                <w:rFonts w:eastAsia="Times New Roman" w:cs="Times New Roman"/>
                <w:highlight w:val="none"/>
              </w:rPr>
            </w:r>
          </w:p>
        </w:tc>
      </w:tr>
      <w:tr>
        <w:trPr>
          <w:trHeight w:val="447"/>
        </w:trPr>
        <w:tc>
          <w:tcPr>
            <w:tcBorders/>
            <w:tcW w:w="241" w:type="pct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1.1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gridSpan w:val="3"/>
            <w:tcBorders/>
            <w:tcW w:w="4920" w:type="pct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Комплекс процессных мероприятий «Мероприятия, направленные на развитие муниципальной службы»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 реализацию: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eastAsia="Times New Roman" w:cs="Times New Roman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white"/>
                <w:lang w:eastAsia="ru-RU"/>
              </w:rPr>
            </w:r>
          </w:p>
        </w:tc>
        <w:tc>
          <w:tcPr>
            <w:gridSpan w:val="2"/>
            <w:tcBorders/>
            <w:tcW w:w="269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1.1.1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Задача 1. Профессионализация муниципальных служащих Чернянского района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bCs/>
                <w:highlight w:val="green"/>
              </w:rPr>
            </w:pPr>
            <w:r>
              <w:rPr>
                <w:rFonts w:eastAsia="Times New Roman" w:cs="Times New Roman"/>
                <w:i w:val="0"/>
                <w:iCs w:val="0"/>
                <w:strike w:val="0"/>
                <w:sz w:val="20"/>
                <w:szCs w:val="20"/>
                <w:highlight w:val="none"/>
                <w:lang w:eastAsia="ru-RU"/>
              </w:rPr>
              <w:t xml:space="preserve">Профессионализация муниципальных служащих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направлена на повышение уровня развития профессиональных компетенций муниципальных служащих Чернянского района. Данное основное мероприятие предпо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лагает проведение обучения муниципальных служащих Чернянского района по основным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направлениям их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и приоритетным направлениям обучения, освещающим, в том числе, вопросы в сфере межнациональных, межэтнических отношений и других. В результате мероприятия доля муниципальных служащих Чернянского района, прошедших профессиональную подготовку увеличится</w:t>
            </w:r>
            <w:r>
              <w:rPr>
                <w:rFonts w:eastAsia="Times New Roman" w:cs="Times New Roman"/>
                <w:bCs/>
                <w:highlight w:val="green"/>
              </w:rPr>
            </w:r>
            <w:r>
              <w:rPr>
                <w:rFonts w:eastAsia="Times New Roman" w:cs="Times New Roman"/>
                <w:bCs/>
                <w:highlight w:val="green"/>
              </w:rPr>
            </w:r>
          </w:p>
        </w:tc>
        <w:tc>
          <w:tcPr>
            <w:tcBorders/>
            <w:tcW w:w="1370" w:type="pct"/>
            <w:vAlign w:val="top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 w:after="0" w:line="240" w:lineRule="auto"/>
              <w:ind w:right="113" w:firstLine="0"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Уровень нарушений в документальном оформлении кадровых процедур;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Чернянского района, охваченных информационными мероприятиями в рамках антикоррупционной политики;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Чернянского района, прошедших профессиональную подготовку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rPr>
          <w:trHeight w:val="447"/>
        </w:trPr>
        <w:tc>
          <w:tcPr>
            <w:tcBorders/>
            <w:tcW w:w="241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highlight w:val="none"/>
              </w:rPr>
              <w:t xml:space="preserve">2.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gridSpan w:val="3"/>
            <w:tcBorders/>
            <w:tcW w:w="4920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left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Направление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одпрограмма) 2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«Противодействие коррупции»</w:t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  <w:t xml:space="preserve">2.1.</w:t>
            </w:r>
            <w:r>
              <w:rPr>
                <w:rFonts w:eastAsia="Times New Roman" w:cs="Times New Roman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white"/>
                <w:lang w:eastAsia="ru-RU"/>
              </w:rPr>
            </w:r>
          </w:p>
        </w:tc>
        <w:tc>
          <w:tcPr>
            <w:gridSpan w:val="3"/>
            <w:tcBorders/>
            <w:tcW w:w="13792" w:type="dxa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Комплекс процессных мероприятий «Мероприятия, направленные на 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антикоррупционную пропаганду и активи</w:t>
            </w: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зацию антикоррупционного обучения»</w:t>
            </w:r>
            <w:r>
              <w:rPr>
                <w:rFonts w:eastAsia="Times New Roman" w:cs="Times New Roman"/>
                <w:sz w:val="20"/>
                <w:szCs w:val="20"/>
                <w:highlight w:val="green"/>
              </w:rPr>
            </w:r>
            <w:r/>
          </w:p>
          <w:p>
            <w:pPr>
              <w:widowControl w:val="false"/>
              <w:pBdr/>
              <w:spacing/>
              <w:ind w:firstLine="0"/>
              <w:jc w:val="left"/>
              <w:rPr>
                <w:rFonts w:eastAsia="Times New Roman" w:cs="Times New Roman"/>
                <w:highlight w:val="green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green"/>
              </w:rPr>
            </w:r>
            <w:r>
              <w:rPr>
                <w:rFonts w:eastAsia="Times New Roman" w:cs="Times New Roman"/>
                <w:highlight w:val="green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за реализацию: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eastAsia="Times New Roman" w:cs="Times New Roman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white"/>
                <w:lang w:eastAsia="ru-RU"/>
              </w:rPr>
            </w:r>
          </w:p>
        </w:tc>
        <w:tc>
          <w:tcPr>
            <w:gridSpan w:val="2"/>
            <w:tcBorders/>
            <w:tcW w:w="269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  <w:t xml:space="preserve">2.1.1.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Снижение уровня коррупции во всех сферах деятельности органов местного самоуправления Чернянского района, устранение причин ее возникновения</w:t>
            </w:r>
            <w:r>
              <w:rPr>
                <w:rFonts w:eastAsia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25" w:type="pct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Одним из эффективных механизмов противодействия коррупции является кадровая политика в системе муниципальной службы Чернянского района, имеющая своей целью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кадрового состава профессиональных муниципальных служащих, а также осуществление постоянного и тщательного контроля за соблюдением муниципальными служащими Чернянского района ограничений и запретов, установленных действующим законодательством.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370" w:type="pct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Количество информационных мероприятий в рамках информационного сопровождения антикоррупционной деятельности;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highlight w:val="white"/>
                <w:shd w:val="clear" w:color="auto" w:fill="ffffff"/>
              </w:rPr>
              <w:t xml:space="preserve">Доля жителей Чернянского района, удовлетворен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highlight w:val="white"/>
                <w:shd w:val="clear" w:color="auto" w:fill="ffffff"/>
              </w:rPr>
              <w:t xml:space="preserve">ных открытостью, полнотой и доступностью информации о деятельности органов местного самоуправления Чернянского района, размещенной на официальном сайте органов местного самоуправления Чернянского района (процент от общего числа опрошенных жителей)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224"/>
        </w:trPr>
        <w:tc>
          <w:tcPr>
            <w:tcBorders/>
            <w:tcW w:w="241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none"/>
                <w:lang w:val="en-US" w:eastAsia="ru-RU"/>
              </w:rPr>
              <w:t xml:space="preserve">2.1.2.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val="en-US" w:eastAsia="ru-RU"/>
              </w:rPr>
              <w:t xml:space="preserve">.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22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lang w:val="ru-RU"/>
              </w:rPr>
              <w:t xml:space="preserve">2. Активизация антикоррупционного обучения и антикоррупционной пропаганды, вовлечение кадровых, информационных и других ресурсов гражданского общества в противодействие коррупции</w:t>
            </w:r>
            <w:r>
              <w:rPr>
                <w:rFonts w:eastAsia="Times New Roman" w:cs="Times New Roman"/>
                <w:highlight w:val="white"/>
              </w:rPr>
            </w:r>
            <w:r>
              <w:rPr>
                <w:rFonts w:eastAsia="Times New Roman" w:cs="Times New Roman"/>
                <w:highlight w:val="white"/>
              </w:rPr>
            </w:r>
          </w:p>
        </w:tc>
        <w:tc>
          <w:tcPr>
            <w:tcBorders/>
            <w:tcW w:w="1325" w:type="pct"/>
            <w:vAlign w:val="top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both"/>
              <w:rPr>
                <w:rFonts w:eastAsia="Times New Roman" w:cs="Times New Roman"/>
                <w:highlight w:val="green"/>
              </w:rPr>
            </w:pPr>
            <w:r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Деятельность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овышению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администрацией Чернянского района осуществляется посредством реализации пункта 7 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Указа Президента РФ от 16 августа 2021 г. № 478 «О Национальном плане противодействия коррупции на 2021 - 2024 годы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».</w:t>
            </w:r>
            <w:r>
              <w:rPr>
                <w:rFonts w:eastAsia="Times New Roman" w:cs="Times New Roman"/>
                <w:highlight w:val="green"/>
              </w:rPr>
            </w:r>
            <w:r>
              <w:rPr>
                <w:rFonts w:eastAsia="Times New Roman" w:cs="Times New Roman"/>
                <w:highlight w:val="green"/>
              </w:rPr>
            </w:r>
          </w:p>
        </w:tc>
        <w:tc>
          <w:tcPr>
            <w:tcBorders/>
            <w:tcW w:w="1370" w:type="pct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Количество муниципальных служащих, прошедших ежегодное обучение по вопросам противодействия коррупции;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Доля муниципальных служащих Чернянского района, охваченных информационными мероприятиями в рамках антикоррупционной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widowControl w:val="false"/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Финансовое обеспечение муниципальной программы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</w:p>
    <w:tbl>
      <w:tblPr>
        <w:tblStyle w:val="885"/>
        <w:tblW w:w="5177" w:type="pct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gridSpan w:val="7"/>
            <w:tcBorders/>
            <w:tcW w:w="7037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Borders/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 w:line="233" w:lineRule="auto"/>
              <w:ind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Borders/>
            <w:tcW w:w="598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 w:firstLine="0"/>
              <w:jc w:val="both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 программа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highlight w:val="white"/>
              </w:rPr>
              <w:t xml:space="preserve">(всего),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/>
              <w:ind w:firstLine="0" w:left="567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77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8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both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роприятий муниципальной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(</w:t>
            </w:r>
            <w:r>
              <w:rPr>
                <w:rFonts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567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роприятий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567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0"/>
          <w:szCs w:val="20"/>
          <w:highlight w:val="green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green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green"/>
          <w14:ligatures w14:val="none"/>
        </w:rPr>
      </w:r>
    </w:p>
    <w:p>
      <w:pPr>
        <w:pBdr/>
        <w:spacing/>
        <w:ind/>
        <w:rPr/>
      </w:pPr>
      <w:r>
        <w:rPr>
          <w:rFonts w:ascii="Times New Roman" w:hAnsi="Times New Roman" w:cs="Times New Roman"/>
          <w:bCs/>
          <w:highlight w:val="cyan"/>
        </w:rPr>
      </w:r>
      <w:r>
        <w:rPr>
          <w:rFonts w:ascii="Times New Roman" w:hAnsi="Times New Roman" w:cs="Times New Roman"/>
          <w:highlight w:val="cyan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Пас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порт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Мероприятия, направленные на развитие муниципальной службы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  <w:t xml:space="preserve"> (далее – комплекс процессных мероприятий 1)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Общие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 пол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оже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rPr/>
      </w:pPr>
      <w:r/>
      <w:r/>
    </w:p>
    <w:tbl>
      <w:tblPr>
        <w:tblStyle w:val="885"/>
        <w:tblW w:w="5000" w:type="pct"/>
        <w:jc w:val="center"/>
        <w:tblBorders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Borders/>
            <w:tcW w:w="253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</w:t>
            </w:r>
            <w:r>
              <w:rPr>
                <w:rFonts w:cs="Times New Roman"/>
                <w:bCs/>
                <w:sz w:val="20"/>
              </w:rPr>
              <w:t xml:space="preserve">исполнительной </w:t>
            </w:r>
            <w:r>
              <w:rPr>
                <w:rFonts w:cs="Times New Roman"/>
                <w:bCs/>
                <w:sz w:val="20"/>
              </w:rPr>
              <w:t xml:space="preserve">орган муниципального района</w:t>
            </w:r>
            <w:r>
              <w:rPr>
                <w:rFonts w:cs="Times New Roman"/>
                <w:bCs/>
                <w:sz w:val="20"/>
              </w:rPr>
              <w:t xml:space="preserve"> (иной муниципальный орган, организация)</w: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</w:r>
          </w:p>
        </w:tc>
        <w:tc>
          <w:tcPr>
            <w:tcBorders/>
            <w:tcW w:w="246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i/>
                <w:sz w:val="20"/>
              </w:rPr>
              <w:t xml:space="preserve"> Овсянникова Лидия Николаевна, заместитель главы администрации Чернянского района – руководитель аппарата администрации Чернянского района</w:t>
            </w:r>
            <w:r>
              <w:rPr>
                <w:rFonts w:cs="Times New Roman"/>
                <w:bCs/>
                <w:szCs w:val="20"/>
              </w:rPr>
            </w:r>
            <w:r>
              <w:rPr>
                <w:rFonts w:cs="Times New Roman"/>
                <w:bCs/>
                <w:szCs w:val="20"/>
              </w:rPr>
            </w:r>
          </w:p>
        </w:tc>
      </w:tr>
      <w:tr>
        <w:trPr>
          <w:jc w:val="center"/>
          <w:trHeight w:val="210"/>
        </w:trPr>
        <w:tc>
          <w:tcPr>
            <w:tcBorders/>
            <w:tcW w:w="253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</w:r>
          </w:p>
        </w:tc>
        <w:tc>
          <w:tcPr>
            <w:tcBorders/>
            <w:tcW w:w="2468" w:type="pct"/>
            <w:vAlign w:val="center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Муниципальная программа Чернянского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«Развитие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кадровой политики Чернянского района Белгородской области»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Bdr/>
              <w:spacing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cs="Times New Roman"/>
                <w:bCs/>
                <w:i/>
                <w:sz w:val="20"/>
                <w:highlight w:val="gree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2. Показатели комплекса процессных мероприятий</w:t>
      </w:r>
      <w:r>
        <w:rPr>
          <w:rFonts w:ascii="Times New Roman" w:hAnsi="Times New Roman" w:cs="Times New Roman"/>
          <w:highlight w:val="white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highlight w:val="white"/>
          <w:lang w:eastAsia="ru-RU"/>
          <w14:ligatures w14:val="none"/>
        </w:rPr>
        <w:t xml:space="preserve">1</w:t>
      </w:r>
      <w:r>
        <w:rPr>
          <w:rFonts w:ascii="Times New Roman" w:hAnsi="Times New Roman" w:cs="Times New Roman"/>
          <w:highlight w:val="white"/>
          <w14:ligatures w14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/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3590"/>
        <w:gridCol w:w="1276"/>
        <w:gridCol w:w="1134"/>
        <w:gridCol w:w="1134"/>
        <w:gridCol w:w="992"/>
        <w:gridCol w:w="709"/>
        <w:gridCol w:w="709"/>
        <w:gridCol w:w="567"/>
        <w:gridCol w:w="567"/>
        <w:gridCol w:w="567"/>
        <w:gridCol w:w="567"/>
        <w:gridCol w:w="624"/>
        <w:gridCol w:w="1775"/>
      </w:tblGrid>
      <w:tr>
        <w:trPr>
          <w:tblHeader/>
        </w:trPr>
        <w:tc>
          <w:tcPr>
            <w:shd w:val="clear" w:color="ffffff" w:fill="ffffff"/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6"/>
            <w:shd w:val="clear" w:color="ffffff" w:fill="ffffff"/>
            <w:tcBorders/>
            <w:tcW w:w="3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77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Borders/>
            <w:tcW w:w="5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62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17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/>
            <w:tcW w:w="5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none"/>
                <w:lang w:eastAsia="ru-RU"/>
              </w:rPr>
            </w:r>
            <w:r/>
          </w:p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eastAsia="Arial Unicode MS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green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62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77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/>
            <w:tcW w:w="5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13"/>
            <w:shd w:val="clear" w:color="ffffff" w:fill="ffffff"/>
            <w:tcBorders/>
            <w:tcW w:w="142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Профессионализация муниципальных служащих Чернянского района»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/>
            <w:tcW w:w="54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Доля муниципальных служащих Чернянского района, прошедших профессиональную подготовку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  <w:lang w:eastAsia="ru-RU"/>
              </w:rPr>
              <w:t xml:space="preserve">КМП</w:t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42</w:t>
            </w:r>
            <w:r>
              <w:rPr>
                <w:rFonts w:ascii="Times New Roman" w:hAnsi="Times New Roman" w:eastAsia="Arial Unicode MS" w:cs="Times New Roman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624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77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достижения показателей комплекса процессных мероприятий 1 в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текущем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2025 году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  <w14:ligatures w14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2"/>
        <w:gridCol w:w="2558"/>
        <w:gridCol w:w="1389"/>
        <w:gridCol w:w="1421"/>
        <w:gridCol w:w="748"/>
        <w:gridCol w:w="748"/>
        <w:gridCol w:w="654"/>
        <w:gridCol w:w="747"/>
        <w:gridCol w:w="738"/>
        <w:gridCol w:w="704"/>
        <w:gridCol w:w="705"/>
        <w:gridCol w:w="597"/>
        <w:gridCol w:w="597"/>
        <w:gridCol w:w="597"/>
        <w:gridCol w:w="599"/>
        <w:gridCol w:w="1412"/>
      </w:tblGrid>
      <w:tr>
        <w:trPr>
          <w:trHeight w:val="235"/>
          <w:tblHeader/>
        </w:trPr>
        <w:tc>
          <w:tcPr>
            <w:shd w:val="clear" w:color="ffffff" w:fill="ffffff"/>
            <w:tcBorders/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55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1"/>
            <w:shd w:val="clear" w:color="ffffff" w:fill="ffffff"/>
            <w:tcBorders/>
            <w:tcW w:w="743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текущего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Borders/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55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65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Borders/>
            <w:tcW w:w="74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55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65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Borders/>
            <w:tcW w:w="74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5"/>
            <w:shd w:val="clear" w:color="ffffff" w:fill="ffffff"/>
            <w:tcBorders/>
            <w:tcW w:w="1421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Профессионализация муниципальных служащих Чернянского района»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Borders/>
            <w:tcW w:w="74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558" w:type="dxa"/>
            <w:vAlign w:val="center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Чернянского района, прошедших профессиональную подготовку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КМП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ffffff" w:fill="ffffff"/>
            <w:tcBorders/>
            <w:tcW w:w="14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</w:t>
            </w:r>
            <w:r>
              <w:rPr>
                <w:rFonts w:ascii="Times New Roman" w:hAnsi="Times New Roman" w:eastAsia="Arial Unicode MS" w:cs="Times New Roman"/>
                <w:bCs/>
              </w:rPr>
            </w:r>
            <w:r>
              <w:rPr>
                <w:rFonts w:ascii="Times New Roman" w:hAnsi="Times New Roman" w:eastAsia="Arial Unicode MS" w:cs="Times New Roman"/>
                <w:bCs/>
              </w:rPr>
            </w:r>
          </w:p>
        </w:tc>
        <w:tc>
          <w:tcPr>
            <w:shd w:val="clear" w:color="ffffff" w:fill="ffffff"/>
            <w:tcBorders/>
            <w:tcW w:w="7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7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65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7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7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7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59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red"/>
        </w:rPr>
      </w:r>
      <w:r>
        <w:rPr>
          <w:b w:val="0"/>
          <w:bCs w:val="0"/>
          <w:highlight w:val="red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  <w:t xml:space="preserve"> 1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  <w14:ligatures w14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tbl>
      <w:tblPr>
        <w:tblStyle w:val="729"/>
        <w:tblW w:w="15702" w:type="dxa"/>
        <w:tblInd w:w="-114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260"/>
        <w:gridCol w:w="1276"/>
        <w:gridCol w:w="1134"/>
        <w:gridCol w:w="1134"/>
        <w:gridCol w:w="709"/>
        <w:gridCol w:w="709"/>
        <w:gridCol w:w="709"/>
        <w:gridCol w:w="850"/>
        <w:gridCol w:w="850"/>
        <w:gridCol w:w="992"/>
        <w:gridCol w:w="57"/>
        <w:gridCol w:w="709"/>
        <w:gridCol w:w="511"/>
        <w:gridCol w:w="198"/>
        <w:gridCol w:w="1840"/>
        <w:gridCol w:w="198"/>
      </w:tblGrid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15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3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left="47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 w:left="41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Bdr/>
              <w:spacing/>
              <w:ind w:left="17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 w:left="44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 w:left="10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left="82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gridAfter w:val="1"/>
          <w:trHeight w:val="2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Профессионализация муниципальных служащих Чернянского района»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 w:right="113"/>
              <w:contextualSpacing w:val="true"/>
              <w:jc w:val="both"/>
              <w:rPr>
                <w:rFonts w:ascii="Times New Roman" w:hAnsi="Times New Roman"/>
                <w:color w:val="00b05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«Организовано обучение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муниципальных служащих структурных подразделений по основным направлениям их деятельности»</w:t>
            </w:r>
            <w:r>
              <w:rPr>
                <w:rFonts w:ascii="Times New Roman" w:hAnsi="Times New Roman"/>
                <w:color w:val="00b050"/>
                <w:highlight w:val="white"/>
              </w:rPr>
            </w:r>
            <w:r>
              <w:rPr>
                <w:rFonts w:ascii="Times New Roman" w:hAnsi="Times New Roman"/>
                <w:color w:val="00b05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Повышение квалификации кадров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pBdr/>
              <w:spacing/>
              <w:ind w:left="108"/>
              <w:jc w:val="center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left="108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left="0"/>
              <w:jc w:val="center"/>
              <w:rPr>
                <w:rFonts w:ascii="Times New Roman" w:hAnsi="Times New Roman" w:eastAsia="Times New Roman" w:cs="Times New Roman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highlight w:val="r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Чернянского района, прошедших профессиональную подготовку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1.1.1.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8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 w:firstLine="540"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рамках мероприятия проводится ежегодное повышение квалификации муниципальных служащих по основным направлениям их деятельности и приоритетным направлениям обучения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Продолжено активное развитие современных кадровых технологий, направленных на повышение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 компетентности муниципальных служащих Чернянского района, их мотивации к результативной профессиональной служебной деятельности. Среди таковых применение тестирования при проведении кадровых процедур в органах местного самоуправления Чернянского района.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Осуществляется работа в программном обеспечении ГИС БО «ЕКС БО» (Единая кадровая система Белгородской области).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79"/>
              <w:pBdr/>
              <w:spacing/>
              <w:ind w:firstLine="0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885"/>
        <w:tblW w:w="5177" w:type="pct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Borders/>
            <w:tcW w:w="7037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Borders/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 w:line="233" w:lineRule="auto"/>
              <w:ind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left"/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 в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567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Borders/>
            <w:tcW w:w="598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/>
              <w:ind w:firstLine="0" w:left="567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77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8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0" w:lineRule="atLeast"/>
              <w:ind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567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both"/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left"/>
        <w:rPr/>
      </w:pP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left"/>
        <w:rPr/>
      </w:pPr>
      <w:r/>
      <w:r/>
    </w:p>
    <w:p>
      <w:pPr>
        <w:pBdr/>
        <w:tabs>
          <w:tab w:val="left" w:leader="none" w:pos="993"/>
        </w:tabs>
        <w:spacing w:after="0" w:line="0" w:lineRule="atLeast"/>
        <w:ind/>
        <w:jc w:val="left"/>
        <w:rPr/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. План реализации комплекса процессных мероприятий</w:t>
      </w:r>
      <w:r>
        <w:rPr>
          <w:highlight w:val="none"/>
        </w:rPr>
        <w:t xml:space="preserve"> 1</w:t>
      </w:r>
      <w:r>
        <w:rPr>
          <w:highlight w:val="white"/>
        </w:rPr>
      </w:r>
      <w:r/>
    </w:p>
    <w:p>
      <w:pPr>
        <w:pBdr/>
        <w:spacing w:after="0" w:line="240" w:lineRule="auto"/>
        <w:ind/>
        <w:rPr/>
      </w:pPr>
      <w:r>
        <w:rPr>
          <w:highlight w:val="white"/>
        </w:rPr>
      </w:r>
      <w:r>
        <w:rPr>
          <w:highlight w:val="white"/>
        </w:rPr>
      </w:r>
      <w:r/>
    </w:p>
    <w:tbl>
      <w:tblPr>
        <w:tblStyle w:val="729"/>
        <w:tblW w:w="15455" w:type="dxa"/>
        <w:tblInd w:w="5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4280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Bdr/>
              <w:spacing/>
              <w:ind w:left="8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8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Align w:val="center"/>
            <w:textDirection w:val="lrTb"/>
            <w:noWrap w:val="false"/>
          </w:tcPr>
          <w:p>
            <w:pPr>
              <w:pBdr/>
              <w:spacing/>
              <w:ind w:left="8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8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 w:left="7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день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есяц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Style w:val="881"/>
              <w:pBdr/>
              <w:spacing/>
              <w:ind w:right="158" w:left="173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Bdr/>
              <w:spacing/>
              <w:ind w:left="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textDirection w:val="lrTb"/>
            <w:noWrap w:val="false"/>
          </w:tcPr>
          <w:p>
            <w:pPr>
              <w:pBdr/>
              <w:spacing/>
              <w:ind w:left="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 w:left="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 w:left="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Bdr/>
              <w:spacing/>
              <w:ind w:left="5"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  <w:p>
            <w:pPr>
              <w:pBdr/>
              <w:spacing/>
              <w:ind w:left="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Профессионализация муниципальных служащих Чернянского района»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13"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«Организовано обучение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муниципальных служащих структурных подразделений по основным направлениям их деятельности»</w:t>
            </w:r>
            <w:r>
              <w:rPr>
                <w:rFonts w:ascii="Times New Roman" w:hAnsi="Times New Roman"/>
                <w:color w:val="00b050"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 w:val="0"/>
                <w:color w:val="00b05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color w:val="00b05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color w:val="00b05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113"/>
              <w:contextualSpacing w:val="true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«Организовано обучение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муниципальных служащих структурных подразделений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 основным направлениям их деятельности»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2025 году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1.1.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«Подготовлены и утверждены документы, необходимые для оказания услуги с образовательной организацией»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Договор об оказании платных образовательных услуг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1.2 «Услуга оказана»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Акт об оказании услуг по договору об оказании платных образовательных услуг.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  <w:t xml:space="preserve">Контрольная точка 1.3. «Прохождение муниципальными служащими тестирования по итогам обучения»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Опросный листа с результатом тестирования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1.4. «Организация вручения сертификатов (удостоверений) о повышении квалификации»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Ведомость получения сертификатов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113"/>
              <w:contextualSpacing w:val="true"/>
              <w:jc w:val="both"/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«Организовано обучение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муниципальных служащих структурных подразделений по основным направлениям их деятельности»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2026 году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1.1.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«Подготовлены и утверждены документы, необходимые для оказания услуги с образовательной организацией»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Договор об оказании платных образовательных услуг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1.2 «Услуга оказана»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Акт об оказании услуг по договору об оказании платных образовательных услуг.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  <w:t xml:space="preserve">Контрольная точка 1.3. «Прохождение муниципальными служащими тестирования по итогам обучения»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Опросный листа с результатом тестирования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1.4. «Организация вручения сертификатов (удостоверений) о повышении квалификации»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Ведомость получения сертификатов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113"/>
              <w:contextualSpacing w:val="true"/>
              <w:jc w:val="both"/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«Организовано обучение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муниципальных служащих структурных подразделений по основным направлениям их деятельности»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2027 году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1.1.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«Подготовлены и утверждены документы, необходимые для оказания услуги с образовательной организацией»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Договор об оказании платных образовательных услуг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1.2 «Услуга оказана»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Акт об оказании услуг по договору об оказании платных образовательных услуг.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  <w:t xml:space="preserve">Контрольная точка 1.3. «Прохождение муниципальными служащими тестирования по итогам обучения»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Опросный листа с результатом тестирования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1.4. «Организация вручения сертификатов (удостоверений) о повышении квалификации»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Ведомость получения сертификатов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Пас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порт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Мероприятия, направленные 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антикоррупционную пропаганду и активи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зацию антикоррупционного обучения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  <w:t xml:space="preserve"> (да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  <w:t xml:space="preserve">лее – комплекс процессных мероприятий 2)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  <w14:ligatures w14:val="none"/>
        </w:rPr>
      </w:r>
      <w:r/>
    </w:p>
    <w:tbl>
      <w:tblPr>
        <w:tblStyle w:val="885"/>
        <w:tblW w:w="5000" w:type="pct"/>
        <w:jc w:val="center"/>
        <w:tblBorders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Borders/>
            <w:tcW w:w="253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</w:t>
            </w:r>
            <w:r>
              <w:rPr>
                <w:rFonts w:cs="Times New Roman"/>
                <w:bCs/>
                <w:sz w:val="20"/>
              </w:rPr>
              <w:t xml:space="preserve">исполнительной </w:t>
            </w:r>
            <w:r>
              <w:rPr>
                <w:rFonts w:cs="Times New Roman"/>
                <w:bCs/>
                <w:sz w:val="20"/>
              </w:rPr>
              <w:t xml:space="preserve">орган муниципального района</w:t>
            </w:r>
            <w:r>
              <w:rPr>
                <w:rFonts w:cs="Times New Roman"/>
                <w:bCs/>
                <w:sz w:val="20"/>
              </w:rPr>
              <w:t xml:space="preserve"> (иной муниципальный орган, организация)</w: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</w:r>
          </w:p>
        </w:tc>
        <w:tc>
          <w:tcPr>
            <w:tcBorders/>
            <w:tcW w:w="246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i/>
                <w:sz w:val="20"/>
              </w:rPr>
              <w:t xml:space="preserve"> Овсянникова Лидия Николаевна, заместитель главы администрации Чернянского района – руководитель аппарата администрации Чернянского района</w:t>
            </w:r>
            <w:r>
              <w:rPr>
                <w:rFonts w:cs="Times New Roman"/>
                <w:bCs/>
                <w:szCs w:val="20"/>
              </w:rPr>
            </w:r>
            <w:r>
              <w:rPr>
                <w:rFonts w:cs="Times New Roman"/>
                <w:bCs/>
                <w:szCs w:val="20"/>
              </w:rPr>
            </w:r>
          </w:p>
        </w:tc>
      </w:tr>
      <w:tr>
        <w:trPr>
          <w:jc w:val="center"/>
          <w:trHeight w:val="210"/>
        </w:trPr>
        <w:tc>
          <w:tcPr>
            <w:tcBorders/>
            <w:tcW w:w="253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szCs w:val="20"/>
              </w:rPr>
            </w:r>
            <w:r>
              <w:rPr>
                <w:rFonts w:cs="Times New Roman"/>
                <w:szCs w:val="20"/>
              </w:rPr>
            </w:r>
          </w:p>
        </w:tc>
        <w:tc>
          <w:tcPr>
            <w:tcBorders/>
            <w:tcW w:w="2468" w:type="pct"/>
            <w:vAlign w:val="center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cs="Times New Roman"/>
                <w:bCs/>
                <w:i/>
                <w:sz w:val="20"/>
                <w:highlight w:val="gree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Муниципальная программа 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«Развитие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кадровой политики Чернянского района Белгородской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tabs>
          <w:tab w:val="left" w:leader="none" w:pos="993"/>
        </w:tabs>
        <w:spacing w:after="0" w:line="0" w:lineRule="atLeast"/>
        <w:ind/>
        <w:jc w:val="left"/>
        <w:rPr/>
      </w:pPr>
      <w:r>
        <w:rPr>
          <w:rFonts w:ascii="Times New Roman" w:hAnsi="Times New Roman" w:cs="Times New Roman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highlight w:val="none"/>
          <w:lang w:eastAsia="ru-RU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2. Показатели комплекса процессных мероприятий</w:t>
      </w:r>
      <w:r>
        <w:rPr>
          <w:rFonts w:ascii="Times New Roman" w:hAnsi="Times New Roman" w:cs="Times New Roman"/>
          <w:highlight w:val="white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highlight w:val="white"/>
          <w:lang w:eastAsia="ru-RU"/>
          <w14:ligatures w14:val="none"/>
        </w:rPr>
        <w:t xml:space="preserve">2</w:t>
      </w:r>
      <w:r>
        <w:rPr>
          <w:rFonts w:ascii="Times New Roman" w:hAnsi="Times New Roman" w:cs="Times New Roman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highlight w:val="none"/>
          <w:lang w:eastAsia="ru-RU"/>
          <w14:ligatures w14:val="none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3590"/>
        <w:gridCol w:w="1276"/>
        <w:gridCol w:w="1134"/>
        <w:gridCol w:w="1134"/>
        <w:gridCol w:w="992"/>
        <w:gridCol w:w="709"/>
        <w:gridCol w:w="709"/>
        <w:gridCol w:w="567"/>
        <w:gridCol w:w="567"/>
        <w:gridCol w:w="567"/>
        <w:gridCol w:w="567"/>
        <w:gridCol w:w="624"/>
        <w:gridCol w:w="1775"/>
      </w:tblGrid>
      <w:tr>
        <w:trPr>
          <w:tblHeader/>
        </w:trPr>
        <w:tc>
          <w:tcPr>
            <w:shd w:val="clear" w:color="ffffff" w:fill="ffffff"/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6"/>
            <w:shd w:val="clear" w:color="ffffff" w:fill="ffffff"/>
            <w:tcBorders/>
            <w:tcW w:w="360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177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Borders/>
            <w:tcW w:w="54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/>
            <w:tcW w:w="62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/>
            <w:tcW w:w="17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/>
            <w:tcW w:w="5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62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77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/>
            <w:tcW w:w="54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13"/>
            <w:shd w:val="clear" w:color="ffffff" w:fill="ffffff"/>
            <w:tcBorders/>
            <w:tcW w:w="142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З</w:t>
            </w:r>
            <w:r>
              <w:rPr>
                <w:sz w:val="20"/>
                <w:szCs w:val="20"/>
                <w:highlight w:val="white"/>
              </w:rPr>
              <w:t xml:space="preserve">а</w:t>
            </w:r>
            <w:r>
              <w:rPr>
                <w:sz w:val="20"/>
                <w:szCs w:val="20"/>
                <w:highlight w:val="white"/>
              </w:rPr>
              <w:t xml:space="preserve">дача 1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Снижение уровня коррупции во всех сферах деятельности органов местного самоуправления посредством активизации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антикоррупционного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обучения и пропаганды  кадровых и других ресурсов гражданского общества Чернянского района, устранение причин ее возникновения»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Borders/>
            <w:tcW w:w="54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3590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Доля муниципальных служащих Чернянского района, охваченных информационными мероприятиями в рамках антикоррупционной политики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  <w:highlight w:val="green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bCs/>
                <w:highlight w:val="green"/>
              </w:rPr>
            </w:r>
            <w:r>
              <w:rPr>
                <w:rFonts w:ascii="Times New Roman" w:hAnsi="Times New Roman" w:eastAsia="Arial Unicode MS" w:cs="Times New Roman"/>
                <w:bCs/>
                <w:highlight w:val="green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none"/>
                <w:lang w:eastAsia="ru-RU"/>
              </w:rPr>
              <w:t xml:space="preserve">КМП</w:t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 w:val="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75</w:t>
            </w:r>
            <w:r>
              <w:rPr>
                <w:rFonts w:ascii="Times New Roman" w:hAnsi="Times New Roman" w:eastAsia="Arial Unicode MS" w:cs="Times New Roman"/>
                <w:bCs w:val="0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 w:val="0"/>
                <w:highlight w:val="white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 w:val="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bCs w:val="0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bCs w:val="0"/>
                <w:highlight w:val="white"/>
              </w:rPr>
            </w:r>
          </w:p>
        </w:tc>
        <w:tc>
          <w:tcPr>
            <w:shd w:val="clear" w:color="ffffff" w:fill="ffffff"/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79"/>
              <w:pBdr/>
              <w:spacing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7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достижения показателей комплекса процессных мероприятий 2 в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текущем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2025 году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  <w14:ligatures w14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4"/>
        <w:gridCol w:w="2417"/>
        <w:gridCol w:w="1389"/>
        <w:gridCol w:w="1421"/>
        <w:gridCol w:w="748"/>
        <w:gridCol w:w="748"/>
        <w:gridCol w:w="654"/>
        <w:gridCol w:w="747"/>
        <w:gridCol w:w="738"/>
        <w:gridCol w:w="704"/>
        <w:gridCol w:w="705"/>
        <w:gridCol w:w="597"/>
        <w:gridCol w:w="597"/>
        <w:gridCol w:w="597"/>
        <w:gridCol w:w="599"/>
        <w:gridCol w:w="1412"/>
      </w:tblGrid>
      <w:tr>
        <w:trPr>
          <w:trHeight w:val="235"/>
          <w:tblHeader/>
        </w:trPr>
        <w:tc>
          <w:tcPr>
            <w:shd w:val="clear" w:color="ffffff" w:fill="ffffff"/>
            <w:tcBorders/>
            <w:tcW w:w="8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1"/>
            <w:shd w:val="clear" w:color="ffffff" w:fill="ffffff"/>
            <w:tcBorders/>
            <w:tcW w:w="743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Borders/>
            <w:tcW w:w="88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65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Borders/>
            <w:tcW w:w="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2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65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7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59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Borders/>
            <w:tcW w:w="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5"/>
            <w:shd w:val="clear" w:color="ffffff" w:fill="ffffff"/>
            <w:tcBorders/>
            <w:tcW w:w="1407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З</w:t>
            </w:r>
            <w:r>
              <w:rPr>
                <w:sz w:val="20"/>
                <w:szCs w:val="20"/>
                <w:highlight w:val="white"/>
              </w:rPr>
              <w:t xml:space="preserve">а</w:t>
            </w:r>
            <w:r>
              <w:rPr>
                <w:sz w:val="20"/>
                <w:szCs w:val="20"/>
                <w:highlight w:val="white"/>
              </w:rPr>
              <w:t xml:space="preserve">дача 1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Снижение уровня коррупции во всех сферах деятельности органов местного самоуправления посредством активизации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антикоррупционного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обучения и пропаганды  кадровых и других ресурсов гражданского общества Чернянского района, устранение причин ее возникн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овен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Borders/>
            <w:tcW w:w="8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Чернянского района, охваченных информационными мероприятиями в рамках антикоррупционной политики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/>
            <w:tcW w:w="138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КМП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ffffff" w:fill="ffffff"/>
            <w:tcBorders/>
            <w:tcW w:w="142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Arial Unicode MS" w:cs="Times New Roman"/>
                <w:bCs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</w:t>
            </w:r>
            <w:r>
              <w:rPr>
                <w:rFonts w:ascii="Times New Roman" w:hAnsi="Times New Roman" w:eastAsia="Arial Unicode MS" w:cs="Times New Roman"/>
                <w:bCs/>
              </w:rPr>
            </w:r>
            <w:r>
              <w:rPr>
                <w:rFonts w:ascii="Times New Roman" w:hAnsi="Times New Roman" w:eastAsia="Arial Unicode MS" w:cs="Times New Roman"/>
                <w:bCs/>
              </w:rPr>
            </w:r>
          </w:p>
        </w:tc>
        <w:tc>
          <w:tcPr>
            <w:shd w:val="clear" w:color="ffffff" w:fill="ffffff"/>
            <w:tcBorders/>
            <w:tcW w:w="74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cs="Times New Roman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highlight w:val="white"/>
              </w:rPr>
            </w:r>
          </w:p>
        </w:tc>
        <w:tc>
          <w:tcPr>
            <w:shd w:val="clear" w:color="ffffff" w:fill="ffffff"/>
            <w:tcBorders/>
            <w:tcW w:w="74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cs="Times New Roman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highlight w:val="white"/>
              </w:rPr>
            </w:r>
          </w:p>
        </w:tc>
        <w:tc>
          <w:tcPr>
            <w:shd w:val="clear" w:color="ffffff" w:fill="ffffff"/>
            <w:tcBorders/>
            <w:tcW w:w="6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7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7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77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77</w:t>
            </w:r>
            <w:r>
              <w:rPr>
                <w:rFonts w:ascii="Times New Roman" w:hAnsi="Times New Roman" w:cs="Times New Roman"/>
                <w:highlight w:val="cyan"/>
              </w:rPr>
            </w:r>
            <w:r>
              <w:rPr>
                <w:rFonts w:ascii="Times New Roman" w:hAnsi="Times New Roman" w:cs="Times New Roman"/>
                <w:highlight w:val="cyan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  <w:t xml:space="preserve"> 2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red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tbl>
      <w:tblPr>
        <w:tblStyle w:val="729"/>
        <w:tblW w:w="15591" w:type="dxa"/>
        <w:tblInd w:w="-114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7"/>
        <w:gridCol w:w="2636"/>
        <w:gridCol w:w="1238"/>
        <w:gridCol w:w="711"/>
        <w:gridCol w:w="917"/>
        <w:gridCol w:w="917"/>
        <w:gridCol w:w="917"/>
        <w:gridCol w:w="917"/>
        <w:gridCol w:w="917"/>
        <w:gridCol w:w="917"/>
        <w:gridCol w:w="917"/>
        <w:gridCol w:w="1089"/>
        <w:gridCol w:w="258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15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3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 w:left="47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Bdr/>
              <w:spacing/>
              <w:ind w:left="41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pBdr/>
              <w:spacing/>
              <w:ind w:left="17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vAlign w:val="center"/>
            <w:textDirection w:val="lrTb"/>
            <w:noWrap w:val="false"/>
          </w:tcPr>
          <w:p>
            <w:pPr>
              <w:pBdr/>
              <w:spacing/>
              <w:ind w:left="44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Bdr/>
              <w:spacing/>
              <w:ind w:left="10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 w:left="82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Bdr/>
              <w:spacing/>
              <w:ind w:left="4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vAlign w:val="center"/>
            <w:textDirection w:val="lrTb"/>
            <w:noWrap w:val="false"/>
          </w:tcPr>
          <w:p>
            <w:pPr>
              <w:pBdr/>
              <w:spacing/>
              <w:ind w:left="43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З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а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дача 1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Снижение уровня коррупции во всех сферах деятельности органов местного самоуправления посредством активизации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антикоррупционного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обучения и пропаганды  кадровых и других ресурсов гражданского общества Чернянского района, устранение причин ее возникн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ru-RU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vAlign w:val="center"/>
            <w:textDirection w:val="lrTb"/>
            <w:noWrap w:val="false"/>
          </w:tcPr>
          <w:p>
            <w:pPr>
              <w:pBdr/>
              <w:spacing/>
              <w:ind w:left="41"/>
              <w:rPr>
                <w:rFonts w:ascii="Times New Roman" w:hAnsi="Times New Roman" w:eastAsia="Times New Roman" w:cs="Times New Roman"/>
                <w:bCs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«Организовано обучение муниципальных служащих структурных подразделений и отделов по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вопросам противодействия коррупции»</w:t>
            </w:r>
            <w:r>
              <w:rPr>
                <w:rFonts w:ascii="Times New Roman" w:hAnsi="Times New Roman" w:eastAsia="Times New Roman" w:cs="Times New Roman"/>
                <w:bCs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Повышение квалификации кадров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pBdr/>
              <w:spacing/>
              <w:ind w:left="108"/>
              <w:jc w:val="left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Bdr/>
              <w:spacing/>
              <w:ind w:left="108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Bdr/>
              <w:spacing/>
              <w:ind w:left="108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Bdr/>
              <w:spacing/>
              <w:ind w:left="108"/>
              <w:rPr>
                <w:rFonts w:ascii="Times New Roman" w:hAnsi="Times New Roman" w:eastAsia="Times New Roman" w:cs="Times New Roman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highlight w:val="cyan"/>
              </w:rPr>
            </w:r>
            <w:r>
              <w:rPr>
                <w:rFonts w:ascii="Times New Roman" w:hAnsi="Times New Roman" w:eastAsia="Times New Roman" w:cs="Times New Roman"/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9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 Чернянского района, охваченных информационными мероприятиями в рамках антикоррупционной политики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108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  <w:t xml:space="preserve">1.1.1.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74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pBdr/>
              <w:spacing w:after="0" w:afterAutospacing="0" w:before="0" w:beforeAutospacing="0"/>
              <w:ind/>
              <w:contextualSpacing w:val="true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рамках ежегодного повышения квалификации муниципальных служащих в должностные обязанности которых входит участие в противодействии коррупции,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ежегодно проводится обучение муниципальных служащих в области противодействия коррупции, в том числе и в рамках внутрикорпоративного обучения. Кроме того, проводится обучени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 по образовательным программам в области противодействия коррупции впервые поступивших на муниципальную службу. В результате проводимого мероприятия количество муниципальных служащих, прошедших обучение по вопросам противодействия коррупции увеличивается.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Обучение проводится преподавателями НИИ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«Белгородский государственный исследовательский институт». По окончании обучения муниципальным служащим выданы удостоверения о повышении квалификации по вышеуказанной программе.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0" w:lineRule="atLeast"/>
        <w:ind/>
        <w:jc w:val="left"/>
        <w:rPr/>
      </w:pPr>
      <w:r/>
      <w:r/>
    </w:p>
    <w:tbl>
      <w:tblPr>
        <w:tblStyle w:val="885"/>
        <w:tblW w:w="5177" w:type="pct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pBdr/>
              <w:spacing w:line="233" w:lineRule="auto"/>
              <w:ind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Borders/>
            <w:tcW w:w="7037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Borders/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 w:line="233" w:lineRule="auto"/>
              <w:ind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top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/>
              <w:jc w:val="left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567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567"/>
              <w:jc w:val="left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3" w:lineRule="auto"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Borders/>
            <w:tcW w:w="598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283" w:lineRule="exact"/>
              <w:ind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 w:line="283" w:lineRule="exact"/>
              <w:ind w:firstLine="0" w:left="567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 w:line="283" w:lineRule="exact"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77"/>
        </w:trPr>
        <w:tc>
          <w:tcPr>
            <w:tcBorders/>
            <w:tcW w:w="5981" w:type="dxa"/>
            <w:textDirection w:val="lrTb"/>
            <w:noWrap w:val="false"/>
          </w:tcPr>
          <w:p>
            <w:pPr>
              <w:pBdr/>
              <w:spacing w:line="283" w:lineRule="exact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8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93"/>
              </w:tabs>
              <w:spacing w:after="0" w:line="283" w:lineRule="exact"/>
              <w:ind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«Развитие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кадровой политики Чернянского района Белгородской области»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567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1010000000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196,0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highlight w:val="white"/>
              </w:rPr>
            </w:r>
            <w:r>
              <w:rPr>
                <w:rFonts w:cs="Times New Roman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3" w:lineRule="exact"/>
              <w:ind w:firstLine="0" w:left="567"/>
              <w:jc w:val="left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/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both"/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1226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Bdr/>
        <w:tabs>
          <w:tab w:val="left" w:leader="none" w:pos="993"/>
        </w:tabs>
        <w:spacing w:after="0" w:line="0" w:lineRule="atLeast"/>
        <w:ind/>
        <w:jc w:val="center"/>
        <w:rPr/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. План реализации комплекса процессных мероприятий</w:t>
      </w:r>
      <w:r>
        <w:rPr>
          <w:highlight w:val="none"/>
        </w:rPr>
        <w:t xml:space="preserve"> 2</w:t>
      </w:r>
      <w:r>
        <w:rPr>
          <w:highlight w:val="none"/>
        </w:rPr>
      </w:r>
      <w:r/>
    </w:p>
    <w:p>
      <w:pPr>
        <w:pBdr/>
        <w:spacing w:after="0" w:line="240" w:lineRule="auto"/>
        <w:ind/>
        <w:rPr/>
      </w:pPr>
      <w:r>
        <w:rPr>
          <w:highlight w:val="white"/>
        </w:rPr>
      </w:r>
      <w:r>
        <w:rPr>
          <w:highlight w:val="white"/>
        </w:rPr>
      </w:r>
      <w:r/>
    </w:p>
    <w:tbl>
      <w:tblPr>
        <w:tblStyle w:val="729"/>
        <w:tblW w:w="15455" w:type="dxa"/>
        <w:tblInd w:w="5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4138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Bdr/>
              <w:spacing/>
              <w:ind w:left="8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8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Bdr/>
              <w:spacing/>
              <w:ind w:left="8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8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 w:left="7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день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есяц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Style w:val="881"/>
              <w:pBdr/>
              <w:spacing/>
              <w:ind w:right="158" w:left="173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Bdr/>
              <w:spacing/>
              <w:ind w:left="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textDirection w:val="lrTb"/>
            <w:noWrap w:val="false"/>
          </w:tcPr>
          <w:p>
            <w:pPr>
              <w:pBdr/>
              <w:spacing/>
              <w:ind w:left="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 w:left="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 w:left="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Bdr/>
              <w:spacing/>
              <w:ind w:left="5"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  <w:p>
            <w:pPr>
              <w:pBdr/>
              <w:spacing/>
              <w:ind w:left="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З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а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дача 1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Снижение уровня коррупции во всех сферах деятельности органов местного самоуправления посредством активизации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антикоррупционного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обучения и пропаганды  кадровых и других ресурсов гражданского общества Чернянского района, устранение причин ее возникн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ия»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textDirection w:val="lrTb"/>
            <w:noWrap w:val="false"/>
          </w:tcPr>
          <w:p>
            <w:pPr>
              <w:pBdr/>
              <w:spacing/>
              <w:ind w:left="41"/>
              <w:rPr/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Организовано  обучение муниципальных служащих структурных подразделений и отделов по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 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left="41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Организовано  обучение муниципальных служащих структурных подразделений и отделов по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году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 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1.1.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«Подготовлены и утверждены документы, необходимые для оказания услуги с образовательной организацией»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Договор об оказании платных образовательных услуг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1.2 «Услуга оказана»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Акт об оказании услуг по договору об оказании платных образовательных услуг.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  <w:t xml:space="preserve">Контрольная точка 1.3. «Прохождение муниципальными служащими тестирования по итогам обучения»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Опросный листа с результатом тестирования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1.1.1.К.4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1.4. «Организация вручения сертификатов (удостоверений) о повышении квалификации»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Ведомость получения сертификатов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left="41"/>
              <w:rPr/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Организовано  обучение муниципальных служащих структурных подразделений и отделов по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 году</w:t>
            </w:r>
            <w:r/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 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1.1.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«Подготовлены и утверждены документы, необходимые для оказания услуги с образовательной организацией»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Договор об оказании платных образовательных услуг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1.2 «Услуга оказана»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Акт об оказании услуг по договору об оказании платных образовательных услуг.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  <w:t xml:space="preserve">Контрольная точка 1.3. «Прохождение муниципальными служащими тестирования по итогам обучения»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Опросный листа с результатом тестирования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1.1.2.К.4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1.4. «Организация вручения сертификатов (удостоверений) о повышении квалификации»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Ведомость получения сертификатов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left="41"/>
              <w:rPr/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(р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езультат)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Организовано  обучение муниципальных служащих структурных подразделений и отделов по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highlight w:val="none"/>
              </w:rPr>
              <w:t xml:space="preserve"> году</w:t>
            </w:r>
            <w:r/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 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-</w:t>
            </w:r>
            <w:r/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1.1.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«Подготовлены и утверждены документы, необходимые для оказания услуги с образовательной организацией»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Договор об оказании платных образовательных услуг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1.2 «Услуга оказана»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Невозможно установить точную дату наступления, т.к. обучение проводится в разные периоду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Акт об оказании услуг по договору об оказании платных образовательных услуг.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none"/>
              </w:rPr>
              <w:t xml:space="preserve">Контрольная точка 1.3. «Прохождение муниципальными служащими тестирования по итогам обучения»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 xml:space="preserve">Опросный листа с результатом тестирования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1.1.3.К.4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  <w:t xml:space="preserve">1.4. «Организация вручения сертификатов (удостоверений) о повышении квалификации»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евозможно установить точную дату наступления, т.к. обучение проводится в разные периоды времени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Манохина И.Н., начальник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отдела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Bdr/>
              <w:spacing/>
              <w:ind w:left="61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  <w:t xml:space="preserve">Ведомость получения сертификатов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</w:tbl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/>
      <w:r/>
    </w:p>
    <w:p>
      <w:pPr>
        <w:pBdr/>
        <w:spacing/>
        <w:ind w:right="0" w:firstLine="0" w:left="0"/>
        <w:jc w:val="both"/>
        <w:rPr/>
      </w:pP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  <w:r/>
    </w:p>
    <w:p>
      <w:pPr>
        <w:pBdr/>
        <w:spacing/>
        <w:ind w:right="0" w:firstLine="0"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Сведения о порядке сбора информации и методике расчета показателя муниципальной программы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Развитие 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29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52"/>
        <w:gridCol w:w="3224"/>
        <w:gridCol w:w="1708"/>
        <w:gridCol w:w="1928"/>
        <w:gridCol w:w="1928"/>
        <w:gridCol w:w="1928"/>
        <w:gridCol w:w="1928"/>
        <w:gridCol w:w="1928"/>
      </w:tblGrid>
      <w:tr>
        <w:trPr>
          <w:trHeight w:val="1020"/>
        </w:trPr>
        <w:tc>
          <w:tcPr>
            <w:tcBorders/>
            <w:tcW w:w="8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(по ОКЕИ)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Временные характеристики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Алгоритм формирования (формула) и расшифровка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Метод сбора информации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Срок предоставления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нарушений в документальном оформлении кадровых процедур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х100,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 а – количество нарушений текущего года;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количество нарушений прошлого года.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Выездные проверки сельских поселений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15 декабря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муниципальных служащих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Чернянского района, охваченных информационными мероприятиями в рамках антикоррупционной политики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квартал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х100,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 а – количество информационных мероприятий в текущем году;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численность муниципальных служащих по Чернянскому району.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Ежеквартальная отчетность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10 числа месяца, следующего за отчетным кварталом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муниципальных служащих Чернянского района, прошедших профессиональную подготовку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х100,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 а – количество муниципальных служащих, обученных в текущем году;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численность муниципальных служащих по Чернянскому району.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Ежегодная отчетность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15 декабря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муниципальных служащих Чернянского района, прошедших ежегодное обучение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полугодие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 об исполнении муниципального заказа на профессиональную подготовку и переподготовку кадров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15 июля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информационных мероприятий в рамках информационного сопровождения антикоррупционной деятельности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квартал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Ежеквартальный отчет в департамент внутренней и кадровой политики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Ежеквартальная отчетность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10 числа месяца, следующего за отчетным кварталом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жителей Чернянского района, удо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влетворенных открытостью, полнотой и доступностью информации о деятельности органов местного самоуправления Чернянского района, размещенной на официальном сайте органов местного самоуправления Чернянского района (процент от общего числа опрошенных жителей)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Опрос населения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Сводная информация на официальном сайте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Управление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30 декабря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"/>
        </w:trPr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322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муниципальных служащих, прошедших ежегодное обучение по вопросам противодействия коррупции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/>
            <w:tcW w:w="170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раз в полугодие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 1 раз в полугодие в администрацию Губернатора Белгородской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 муниципальной службы и кадров управления организационно-контрольной и кадровой работы администрации Чернянского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92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960"/>
              </w:tabs>
              <w:spacing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15 июля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/>
        <w:ind w:right="0" w:firstLine="0" w:left="0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52" w:lineRule="auto"/>
        <w:ind w:right="0" w:firstLine="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h="11906" w:orient="landscape" w:w="16838"/>
      <w:pgMar w:top="851" w:right="1134" w:bottom="850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856"/>
        <w:pBdr/>
        <w:spacing w:after="20" w:before="20"/>
        <w:ind/>
        <w:rPr/>
      </w:pPr>
      <w:r>
        <w:rPr>
          <w:rStyle w:val="858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Указывается тип документа, входящего в состав муниципальной программы, в соответствии с перечнем, определенным в Методических рекомендациях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%1)"/>
      <w:numFmt w:val="russianLower"/>
      <w:pPr>
        <w:pBdr/>
        <w:spacing/>
        <w:ind/>
      </w:pPr>
      <w:rPr>
        <w:highlight w:val="whit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Intense Emphasis"/>
    <w:basedOn w:val="87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0">
    <w:name w:val="Intense Reference"/>
    <w:basedOn w:val="87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1">
    <w:name w:val="Subtle Emphasis"/>
    <w:basedOn w:val="87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2">
    <w:name w:val="Emphasis"/>
    <w:basedOn w:val="878"/>
    <w:uiPriority w:val="20"/>
    <w:qFormat/>
    <w:pPr>
      <w:pBdr/>
      <w:spacing/>
      <w:ind/>
    </w:pPr>
    <w:rPr>
      <w:i/>
      <w:iCs/>
    </w:rPr>
  </w:style>
  <w:style w:type="character" w:styleId="693">
    <w:name w:val="Strong"/>
    <w:basedOn w:val="878"/>
    <w:uiPriority w:val="22"/>
    <w:qFormat/>
    <w:pPr>
      <w:pBdr/>
      <w:spacing/>
      <w:ind/>
    </w:pPr>
    <w:rPr>
      <w:b/>
      <w:bCs/>
    </w:rPr>
  </w:style>
  <w:style w:type="character" w:styleId="694">
    <w:name w:val="Subtle Reference"/>
    <w:basedOn w:val="87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5">
    <w:name w:val="Book Title"/>
    <w:basedOn w:val="87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6">
    <w:name w:val="FollowedHyperlink"/>
    <w:basedOn w:val="87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7">
    <w:name w:val="Heading 1"/>
    <w:basedOn w:val="873"/>
    <w:next w:val="873"/>
    <w:link w:val="6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873"/>
    <w:next w:val="873"/>
    <w:link w:val="7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1">
    <w:name w:val="Heading 3"/>
    <w:basedOn w:val="873"/>
    <w:next w:val="873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873"/>
    <w:next w:val="873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3"/>
    <w:next w:val="873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3"/>
    <w:next w:val="873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3"/>
    <w:next w:val="873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3"/>
    <w:next w:val="873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3"/>
    <w:next w:val="873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873"/>
    <w:next w:val="873"/>
    <w:link w:val="71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6">
    <w:name w:val="Title Char"/>
    <w:link w:val="715"/>
    <w:uiPriority w:val="10"/>
    <w:pPr>
      <w:pBdr/>
      <w:spacing/>
      <w:ind/>
    </w:pPr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8">
    <w:name w:val="Subtitle Char"/>
    <w:link w:val="717"/>
    <w:uiPriority w:val="11"/>
    <w:pPr>
      <w:pBdr/>
      <w:spacing/>
      <w:ind/>
    </w:pPr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pBdr/>
      <w:spacing/>
      <w:ind w:right="720" w:left="720"/>
    </w:pPr>
    <w:rPr>
      <w:i/>
    </w:rPr>
  </w:style>
  <w:style w:type="character" w:styleId="720">
    <w:name w:val="Quote Char"/>
    <w:link w:val="719"/>
    <w:uiPriority w:val="29"/>
    <w:pPr>
      <w:pBdr/>
      <w:spacing/>
      <w:ind/>
    </w:pPr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2">
    <w:name w:val="Intense Quote Char"/>
    <w:link w:val="721"/>
    <w:uiPriority w:val="30"/>
    <w:pPr>
      <w:pBdr/>
      <w:spacing/>
      <w:ind/>
    </w:pPr>
    <w:rPr>
      <w:i/>
    </w:rPr>
  </w:style>
  <w:style w:type="paragraph" w:styleId="723">
    <w:name w:val="Header"/>
    <w:basedOn w:val="873"/>
    <w:link w:val="72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4">
    <w:name w:val="Header Char"/>
    <w:link w:val="723"/>
    <w:uiPriority w:val="99"/>
    <w:pPr>
      <w:pBdr/>
      <w:spacing/>
      <w:ind/>
    </w:pPr>
  </w:style>
  <w:style w:type="paragraph" w:styleId="725">
    <w:name w:val="Footer"/>
    <w:basedOn w:val="873"/>
    <w:link w:val="72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6">
    <w:name w:val="Footer Char"/>
    <w:link w:val="725"/>
    <w:uiPriority w:val="99"/>
    <w:pPr>
      <w:pBdr/>
      <w:spacing/>
      <w:ind/>
    </w:pPr>
  </w:style>
  <w:style w:type="paragraph" w:styleId="727">
    <w:name w:val="Caption"/>
    <w:basedOn w:val="873"/>
    <w:next w:val="8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  <w:pPr>
      <w:pBdr/>
      <w:spacing/>
      <w:ind/>
    </w:pPr>
  </w:style>
  <w:style w:type="table" w:styleId="729">
    <w:name w:val="Table Grid"/>
    <w:basedOn w:val="8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8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8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8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8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8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8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7">
    <w:name w:val="Footnote Text Char"/>
    <w:link w:val="856"/>
    <w:uiPriority w:val="99"/>
    <w:pPr>
      <w:pBdr/>
      <w:spacing/>
      <w:ind/>
    </w:pPr>
    <w:rPr>
      <w:sz w:val="18"/>
    </w:rPr>
  </w:style>
  <w:style w:type="character" w:styleId="85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0">
    <w:name w:val="Endnote Text Char"/>
    <w:link w:val="859"/>
    <w:uiPriority w:val="99"/>
    <w:pPr>
      <w:pBdr/>
      <w:spacing/>
      <w:ind/>
    </w:pPr>
    <w:rPr>
      <w:sz w:val="20"/>
    </w:rPr>
  </w:style>
  <w:style w:type="character" w:styleId="86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pBdr/>
      <w:spacing w:after="57"/>
      <w:ind w:right="0" w:firstLine="0" w:left="0"/>
    </w:pPr>
  </w:style>
  <w:style w:type="paragraph" w:styleId="863">
    <w:name w:val="toc 2"/>
    <w:basedOn w:val="873"/>
    <w:next w:val="873"/>
    <w:uiPriority w:val="39"/>
    <w:unhideWhenUsed/>
    <w:pPr>
      <w:pBdr/>
      <w:spacing w:after="57"/>
      <w:ind w:right="0" w:firstLine="0" w:left="283"/>
    </w:pPr>
  </w:style>
  <w:style w:type="paragraph" w:styleId="864">
    <w:name w:val="toc 3"/>
    <w:basedOn w:val="873"/>
    <w:next w:val="873"/>
    <w:uiPriority w:val="39"/>
    <w:unhideWhenUsed/>
    <w:pPr>
      <w:pBdr/>
      <w:spacing w:after="57"/>
      <w:ind w:right="0" w:firstLine="0" w:left="567"/>
    </w:pPr>
  </w:style>
  <w:style w:type="paragraph" w:styleId="865">
    <w:name w:val="toc 4"/>
    <w:basedOn w:val="873"/>
    <w:next w:val="873"/>
    <w:uiPriority w:val="39"/>
    <w:unhideWhenUsed/>
    <w:pPr>
      <w:pBdr/>
      <w:spacing w:after="57"/>
      <w:ind w:right="0" w:firstLine="0" w:left="850"/>
    </w:pPr>
  </w:style>
  <w:style w:type="paragraph" w:styleId="866">
    <w:name w:val="toc 5"/>
    <w:basedOn w:val="873"/>
    <w:next w:val="873"/>
    <w:uiPriority w:val="39"/>
    <w:unhideWhenUsed/>
    <w:pPr>
      <w:pBdr/>
      <w:spacing w:after="57"/>
      <w:ind w:right="0" w:firstLine="0" w:left="1134"/>
    </w:pPr>
  </w:style>
  <w:style w:type="paragraph" w:styleId="867">
    <w:name w:val="toc 6"/>
    <w:basedOn w:val="873"/>
    <w:next w:val="873"/>
    <w:uiPriority w:val="39"/>
    <w:unhideWhenUsed/>
    <w:pPr>
      <w:pBdr/>
      <w:spacing w:after="57"/>
      <w:ind w:right="0" w:firstLine="0" w:left="1417"/>
    </w:pPr>
  </w:style>
  <w:style w:type="paragraph" w:styleId="868">
    <w:name w:val="toc 7"/>
    <w:basedOn w:val="873"/>
    <w:next w:val="873"/>
    <w:uiPriority w:val="39"/>
    <w:unhideWhenUsed/>
    <w:pPr>
      <w:pBdr/>
      <w:spacing w:after="57"/>
      <w:ind w:right="0" w:firstLine="0" w:left="1701"/>
    </w:pPr>
  </w:style>
  <w:style w:type="paragraph" w:styleId="869">
    <w:name w:val="toc 8"/>
    <w:basedOn w:val="873"/>
    <w:next w:val="873"/>
    <w:uiPriority w:val="39"/>
    <w:unhideWhenUsed/>
    <w:pPr>
      <w:pBdr/>
      <w:spacing w:after="57"/>
      <w:ind w:right="0" w:firstLine="0" w:left="1984"/>
    </w:pPr>
  </w:style>
  <w:style w:type="paragraph" w:styleId="870">
    <w:name w:val="toc 9"/>
    <w:basedOn w:val="873"/>
    <w:next w:val="873"/>
    <w:uiPriority w:val="39"/>
    <w:unhideWhenUsed/>
    <w:pPr>
      <w:pBdr/>
      <w:spacing w:after="57"/>
      <w:ind w:right="0" w:firstLine="0" w:left="2268"/>
    </w:pPr>
  </w:style>
  <w:style w:type="paragraph" w:styleId="871">
    <w:name w:val="TOC Heading"/>
    <w:uiPriority w:val="39"/>
    <w:unhideWhenUsed/>
    <w:pPr>
      <w:pBdr/>
      <w:spacing/>
      <w:ind/>
    </w:pPr>
  </w:style>
  <w:style w:type="paragraph" w:styleId="872">
    <w:name w:val="table of figures"/>
    <w:basedOn w:val="873"/>
    <w:next w:val="873"/>
    <w:uiPriority w:val="99"/>
    <w:unhideWhenUsed/>
    <w:pPr>
      <w:pBdr/>
      <w:spacing w:after="0" w:afterAutospacing="0"/>
      <w:ind/>
    </w:pPr>
  </w:style>
  <w:style w:type="paragraph" w:styleId="873" w:default="1">
    <w:name w:val="Normal"/>
    <w:qFormat/>
    <w:pPr>
      <w:pBdr/>
      <w:spacing/>
      <w:ind/>
    </w:pPr>
  </w:style>
  <w:style w:type="table" w:styleId="8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5" w:default="1">
    <w:name w:val="No List"/>
    <w:uiPriority w:val="99"/>
    <w:semiHidden/>
    <w:unhideWhenUsed/>
    <w:pPr>
      <w:pBdr/>
      <w:spacing/>
      <w:ind/>
    </w:pPr>
  </w:style>
  <w:style w:type="paragraph" w:styleId="876">
    <w:name w:val="No Spacing"/>
    <w:basedOn w:val="873"/>
    <w:uiPriority w:val="1"/>
    <w:qFormat/>
    <w:pPr>
      <w:pBdr/>
      <w:spacing w:after="0" w:line="240" w:lineRule="auto"/>
      <w:ind/>
    </w:pPr>
  </w:style>
  <w:style w:type="paragraph" w:styleId="877">
    <w:name w:val="List Paragraph"/>
    <w:basedOn w:val="873"/>
    <w:uiPriority w:val="34"/>
    <w:qFormat/>
    <w:pPr>
      <w:pBdr/>
      <w:spacing/>
      <w:ind w:left="720"/>
      <w:contextualSpacing w:val="true"/>
    </w:pPr>
  </w:style>
  <w:style w:type="character" w:styleId="878" w:default="1">
    <w:name w:val="Default Paragraph Font"/>
    <w:uiPriority w:val="1"/>
    <w:semiHidden/>
    <w:unhideWhenUsed/>
    <w:pPr>
      <w:pBdr/>
      <w:spacing/>
      <w:ind/>
    </w:pPr>
  </w:style>
  <w:style w:type="paragraph" w:styleId="879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Title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1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2" w:customStyle="1">
    <w:name w:val="Normal (Web)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ConsPlusNonforma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84" w:customStyle="1">
    <w:name w:val="Сетка таблицы2"/>
    <w:uiPriority w:val="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Сетка таблицы1"/>
    <w:uiPriority w:val="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851" w:left="0"/>
      <w:contextualSpacing w:val="false"/>
      <w:jc w:val="left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6" w:customStyle="1">
    <w:name w:val="Базов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720"/>
      </w:tabs>
      <w:bidi w:val="false"/>
      <w:spacing w:after="200" w:afterAutospacing="0" w:before="0" w:beforeAutospacing="0" w:line="276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2024-10-08T07:02:35Z</dcterms:created>
  <dcterms:modified xsi:type="dcterms:W3CDTF">2024-12-03T11:47:06Z</dcterms:modified>
</cp:coreProperties>
</file>